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ascii="仿宋" w:hAnsi="仿宋" w:eastAsia="仿宋"/>
          <w:b/>
          <w:sz w:val="44"/>
          <w:szCs w:val="44"/>
        </w:rPr>
      </w:pPr>
    </w:p>
    <w:p w14:paraId="25A284F0">
      <w:pPr>
        <w:pStyle w:val="2"/>
      </w:pPr>
    </w:p>
    <w:p w14:paraId="7AC0386E">
      <w:pPr>
        <w:tabs>
          <w:tab w:val="left" w:pos="1985"/>
          <w:tab w:val="left" w:pos="2694"/>
        </w:tabs>
        <w:spacing w:line="360" w:lineRule="auto"/>
        <w:jc w:val="center"/>
        <w:rPr>
          <w:rFonts w:hint="eastAsia" w:ascii="仿宋" w:hAnsi="仿宋" w:eastAsia="仿宋" w:cs="仿宋"/>
          <w:b/>
          <w:bCs w:val="0"/>
          <w:color w:val="000000"/>
          <w:sz w:val="44"/>
          <w:szCs w:val="44"/>
        </w:rPr>
      </w:pPr>
      <w:r>
        <w:rPr>
          <w:rFonts w:hint="eastAsia" w:ascii="仿宋" w:hAnsi="仿宋" w:eastAsia="仿宋" w:cs="仿宋"/>
          <w:b/>
          <w:bCs w:val="0"/>
          <w:sz w:val="44"/>
          <w:szCs w:val="44"/>
        </w:rPr>
        <w:t>中国医学科学院基础医学研究所</w:t>
      </w:r>
      <w:r>
        <w:rPr>
          <w:rFonts w:hint="eastAsia" w:ascii="仿宋" w:hAnsi="仿宋" w:eastAsia="仿宋" w:cs="仿宋"/>
          <w:b/>
          <w:bCs w:val="0"/>
          <w:sz w:val="44"/>
          <w:szCs w:val="44"/>
          <w:lang w:val="en-US" w:eastAsia="zh-CN"/>
        </w:rPr>
        <w:t>2025年</w:t>
      </w:r>
      <w:r>
        <w:rPr>
          <w:rFonts w:hint="eastAsia" w:ascii="仿宋" w:hAnsi="仿宋" w:eastAsia="仿宋" w:cs="仿宋"/>
          <w:b/>
          <w:bCs w:val="0"/>
          <w:sz w:val="44"/>
          <w:szCs w:val="44"/>
          <w:lang w:eastAsia="zh-CN"/>
        </w:rPr>
        <w:t>系统</w:t>
      </w:r>
      <w:r>
        <w:rPr>
          <w:rFonts w:hint="eastAsia" w:ascii="仿宋" w:hAnsi="仿宋" w:eastAsia="仿宋" w:cs="仿宋"/>
          <w:b/>
          <w:bCs w:val="0"/>
          <w:sz w:val="44"/>
          <w:szCs w:val="44"/>
        </w:rPr>
        <w:t>生物学数据库服务采购项目</w:t>
      </w:r>
    </w:p>
    <w:p w14:paraId="320E6150">
      <w:pPr>
        <w:tabs>
          <w:tab w:val="left" w:pos="1985"/>
          <w:tab w:val="left" w:pos="2694"/>
        </w:tabs>
        <w:spacing w:line="360" w:lineRule="auto"/>
        <w:jc w:val="center"/>
        <w:rPr>
          <w:rFonts w:ascii="仿宋" w:hAnsi="仿宋" w:eastAsia="仿宋"/>
          <w:color w:val="000000"/>
          <w:sz w:val="52"/>
          <w:szCs w:val="52"/>
        </w:rPr>
      </w:pPr>
    </w:p>
    <w:p w14:paraId="6CB8060A">
      <w:pPr>
        <w:tabs>
          <w:tab w:val="left" w:pos="1985"/>
          <w:tab w:val="left" w:pos="2694"/>
        </w:tabs>
        <w:spacing w:line="360" w:lineRule="auto"/>
        <w:jc w:val="center"/>
        <w:rPr>
          <w:rFonts w:ascii="仿宋" w:hAnsi="仿宋" w:eastAsia="仿宋"/>
          <w:color w:val="000000"/>
          <w:sz w:val="52"/>
          <w:szCs w:val="52"/>
        </w:rPr>
      </w:pPr>
    </w:p>
    <w:p w14:paraId="61B8F02C">
      <w:pPr>
        <w:tabs>
          <w:tab w:val="left" w:pos="1985"/>
          <w:tab w:val="left" w:pos="2694"/>
        </w:tabs>
        <w:spacing w:line="360" w:lineRule="auto"/>
        <w:jc w:val="center"/>
        <w:rPr>
          <w:rFonts w:ascii="仿宋" w:hAnsi="仿宋" w:eastAsia="仿宋"/>
          <w:b/>
          <w:color w:val="000000"/>
          <w:sz w:val="52"/>
          <w:szCs w:val="52"/>
        </w:rPr>
      </w:pPr>
      <w:r>
        <w:rPr>
          <w:rFonts w:ascii="仿宋" w:hAnsi="仿宋" w:eastAsia="仿宋"/>
          <w:b/>
          <w:color w:val="000000"/>
          <w:sz w:val="52"/>
          <w:szCs w:val="52"/>
        </w:rPr>
        <w:t>比选文件</w:t>
      </w:r>
    </w:p>
    <w:p w14:paraId="73ABD561">
      <w:pPr>
        <w:rPr>
          <w:rFonts w:ascii="仿宋" w:hAnsi="仿宋" w:eastAsia="仿宋"/>
        </w:rPr>
      </w:pPr>
    </w:p>
    <w:p w14:paraId="737CA5C4">
      <w:pPr>
        <w:rPr>
          <w:rFonts w:ascii="仿宋" w:hAnsi="仿宋" w:eastAsia="仿宋"/>
        </w:rPr>
      </w:pPr>
    </w:p>
    <w:p w14:paraId="4499BCCE">
      <w:pPr>
        <w:rPr>
          <w:rFonts w:ascii="仿宋" w:hAnsi="仿宋" w:eastAsia="仿宋"/>
        </w:rPr>
      </w:pPr>
    </w:p>
    <w:p w14:paraId="665C4D5A">
      <w:pPr>
        <w:rPr>
          <w:rFonts w:ascii="仿宋" w:hAnsi="仿宋" w:eastAsia="仿宋"/>
        </w:rPr>
      </w:pPr>
    </w:p>
    <w:p w14:paraId="1C779FCD">
      <w:pPr>
        <w:rPr>
          <w:rFonts w:ascii="仿宋" w:hAnsi="仿宋" w:eastAsia="仿宋"/>
        </w:rPr>
      </w:pPr>
    </w:p>
    <w:p w14:paraId="692AED64">
      <w:pPr>
        <w:jc w:val="left"/>
        <w:rPr>
          <w:rFonts w:ascii="仿宋" w:hAnsi="仿宋" w:eastAsia="仿宋"/>
          <w:b/>
          <w:sz w:val="32"/>
          <w:szCs w:val="32"/>
        </w:rPr>
      </w:pPr>
    </w:p>
    <w:p w14:paraId="324F94DB">
      <w:pPr>
        <w:jc w:val="left"/>
        <w:rPr>
          <w:rFonts w:ascii="仿宋" w:hAnsi="仿宋" w:eastAsia="仿宋"/>
          <w:b/>
          <w:sz w:val="32"/>
          <w:szCs w:val="32"/>
        </w:rPr>
      </w:pPr>
    </w:p>
    <w:p w14:paraId="4128CF7F">
      <w:pPr>
        <w:ind w:firstLine="321" w:firstLineChars="100"/>
        <w:jc w:val="center"/>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比选人：中国医学科学院基础医学研究所</w:t>
      </w:r>
    </w:p>
    <w:p w14:paraId="4128E9AF">
      <w:pPr>
        <w:ind w:firstLine="1606" w:firstLineChars="500"/>
        <w:jc w:val="center"/>
        <w:rPr>
          <w:rFonts w:ascii="仿宋" w:hAnsi="仿宋" w:eastAsia="仿宋"/>
          <w:b/>
          <w:sz w:val="32"/>
          <w:szCs w:val="32"/>
        </w:rPr>
      </w:pPr>
      <w:r>
        <w:rPr>
          <w:rFonts w:hint="eastAsia" w:ascii="仿宋" w:hAnsi="仿宋" w:eastAsia="仿宋"/>
          <w:b/>
          <w:sz w:val="32"/>
          <w:szCs w:val="32"/>
        </w:rPr>
        <w:t>（条件设备处代章）</w:t>
      </w:r>
    </w:p>
    <w:p w14:paraId="77F5EB2D">
      <w:pPr>
        <w:ind w:firstLine="1606" w:firstLineChars="500"/>
        <w:jc w:val="both"/>
        <w:rPr>
          <w:rFonts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2025 年</w:t>
      </w:r>
      <w:r>
        <w:rPr>
          <w:rFonts w:ascii="仿宋" w:hAnsi="仿宋" w:eastAsia="仿宋"/>
          <w:b/>
          <w:sz w:val="32"/>
          <w:szCs w:val="32"/>
        </w:rPr>
        <w:t xml:space="preserve"> </w:t>
      </w:r>
      <w:r>
        <w:rPr>
          <w:rFonts w:hint="eastAsia" w:ascii="仿宋" w:hAnsi="仿宋" w:eastAsia="仿宋"/>
          <w:b/>
          <w:sz w:val="32"/>
          <w:szCs w:val="32"/>
          <w:lang w:val="en-US" w:eastAsia="zh-CN"/>
        </w:rPr>
        <w:t>7</w:t>
      </w:r>
      <w:r>
        <w:rPr>
          <w:rFonts w:ascii="仿宋" w:hAnsi="仿宋" w:eastAsia="仿宋"/>
          <w:b/>
          <w:sz w:val="32"/>
          <w:szCs w:val="32"/>
        </w:rPr>
        <w:t xml:space="preserve"> </w:t>
      </w:r>
      <w:r>
        <w:rPr>
          <w:rFonts w:hint="eastAsia" w:ascii="仿宋" w:hAnsi="仿宋" w:eastAsia="仿宋"/>
          <w:b/>
          <w:sz w:val="32"/>
          <w:szCs w:val="32"/>
        </w:rPr>
        <w:t>月</w:t>
      </w:r>
    </w:p>
    <w:p w14:paraId="761C7C85">
      <w:pPr>
        <w:widowControl/>
        <w:jc w:val="center"/>
        <w:rPr>
          <w:rFonts w:ascii="仿宋" w:hAnsi="仿宋" w:eastAsia="仿宋"/>
          <w:kern w:val="44"/>
          <w:sz w:val="28"/>
          <w:szCs w:val="28"/>
        </w:rPr>
      </w:pPr>
      <w:bookmarkStart w:id="0" w:name="_Toc226361615"/>
      <w:bookmarkStart w:id="1" w:name="_Toc226361552"/>
      <w:bookmarkStart w:id="2" w:name="_Toc7267374"/>
      <w:r>
        <w:rPr>
          <w:rFonts w:hint="eastAsia" w:ascii="仿宋" w:hAnsi="仿宋" w:eastAsia="仿宋"/>
          <w:b/>
          <w:bCs/>
          <w:kern w:val="44"/>
          <w:sz w:val="30"/>
          <w:szCs w:val="44"/>
        </w:rPr>
        <w:t>目 录</w:t>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TOC \o "1-7" \h \z \u </w:instrText>
      </w:r>
      <w:r>
        <w:rPr>
          <w:rFonts w:hint="eastAsia" w:ascii="仿宋" w:hAnsi="仿宋" w:eastAsia="仿宋"/>
          <w:kern w:val="44"/>
          <w:sz w:val="28"/>
          <w:szCs w:val="28"/>
        </w:rPr>
        <w:fldChar w:fldCharType="separate"/>
      </w:r>
    </w:p>
    <w:p w14:paraId="3DE1ECE2">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"_Toc180416314" </w:instrText>
      </w:r>
      <w:r>
        <w:fldChar w:fldCharType="separate"/>
      </w:r>
      <w:r>
        <w:rPr>
          <w:rFonts w:ascii="Times New Roman" w:hAnsi="Times New Roman" w:eastAsia="仿宋"/>
          <w:kern w:val="44"/>
          <w:sz w:val="28"/>
          <w:szCs w:val="28"/>
        </w:rPr>
        <w:t>第一部分 基本情况</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_Toc180416314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2F6349FD">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"_Toc180416328" </w:instrText>
      </w:r>
      <w:r>
        <w:fldChar w:fldCharType="separate"/>
      </w:r>
      <w:r>
        <w:rPr>
          <w:rFonts w:ascii="Times New Roman" w:hAnsi="Times New Roman" w:eastAsia="仿宋"/>
          <w:kern w:val="44"/>
          <w:sz w:val="28"/>
          <w:szCs w:val="28"/>
        </w:rPr>
        <w:t>第二部分 供应商资格要求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_Toc180416328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0F1A3FD6">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"_Toc180416329" </w:instrText>
      </w:r>
      <w:r>
        <w:fldChar w:fldCharType="separate"/>
      </w:r>
      <w:r>
        <w:rPr>
          <w:rFonts w:ascii="Times New Roman" w:hAnsi="Times New Roman" w:eastAsia="仿宋"/>
          <w:kern w:val="44"/>
          <w:sz w:val="28"/>
          <w:szCs w:val="28"/>
        </w:rPr>
        <w:t>第三部分 采购需求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D0FAECF">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"_Toc180416330" </w:instrText>
      </w:r>
      <w:r>
        <w:fldChar w:fldCharType="separate"/>
      </w:r>
      <w:r>
        <w:rPr>
          <w:rFonts w:ascii="Times New Roman" w:hAnsi="Times New Roman" w:eastAsia="仿宋"/>
          <w:kern w:val="44"/>
          <w:sz w:val="28"/>
          <w:szCs w:val="28"/>
        </w:rPr>
        <w:t>第四部分 参选文件内容</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84D5F3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"_Toc180416332" </w:instrText>
      </w:r>
      <w:r>
        <w:fldChar w:fldCharType="separate"/>
      </w:r>
      <w:r>
        <w:rPr>
          <w:rFonts w:ascii="Times New Roman" w:hAnsi="Times New Roman" w:eastAsia="仿宋"/>
          <w:kern w:val="44"/>
          <w:sz w:val="28"/>
          <w:szCs w:val="28"/>
        </w:rPr>
        <w:t>附件1：营业执照复印件（三证合一或五证合一）（提供复印件加盖公章）</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B4AD68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"_Toc180416333" </w:instrText>
      </w:r>
      <w:r>
        <w:fldChar w:fldCharType="separate"/>
      </w:r>
      <w:r>
        <w:rPr>
          <w:rFonts w:ascii="Times New Roman" w:hAnsi="Times New Roman" w:eastAsia="仿宋"/>
          <w:kern w:val="44"/>
          <w:sz w:val="28"/>
          <w:szCs w:val="28"/>
        </w:rPr>
        <w:t>附件2：法定代表人授权委托书（格式）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_Toc180416333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10</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11534E4">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"_Toc180416334" </w:instrText>
      </w:r>
      <w:r>
        <w:fldChar w:fldCharType="separate"/>
      </w:r>
      <w:r>
        <w:rPr>
          <w:rFonts w:ascii="Times New Roman" w:hAnsi="Times New Roman" w:eastAsia="仿宋"/>
          <w:kern w:val="44"/>
          <w:sz w:val="28"/>
          <w:szCs w:val="28"/>
        </w:rPr>
        <w:t>附件3：报价单（格式）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11</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59AD0B1">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"_Toc180416335" </w:instrText>
      </w:r>
      <w:r>
        <w:fldChar w:fldCharType="separate"/>
      </w:r>
      <w:r>
        <w:rPr>
          <w:rFonts w:ascii="Times New Roman" w:hAnsi="Times New Roman" w:eastAsia="仿宋"/>
          <w:kern w:val="44"/>
          <w:sz w:val="28"/>
          <w:szCs w:val="28"/>
        </w:rPr>
        <w:t>附件4：货物说明一览表及报价明细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_Toc180416335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F44E32D">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"_Toc180416336" </w:instrText>
      </w:r>
      <w:r>
        <w:fldChar w:fldCharType="separate"/>
      </w:r>
      <w:r>
        <w:rPr>
          <w:rFonts w:ascii="Times New Roman" w:hAnsi="Times New Roman" w:eastAsia="仿宋"/>
          <w:kern w:val="44"/>
          <w:sz w:val="28"/>
          <w:szCs w:val="28"/>
        </w:rPr>
        <w:t>附件5：供应商资格声明书（格式）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_Toc180416336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13</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0CC1D20">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"_Toc180416337" </w:instrText>
      </w:r>
      <w:r>
        <w:fldChar w:fldCharType="separate"/>
      </w:r>
      <w:r>
        <w:rPr>
          <w:rFonts w:ascii="Times New Roman" w:hAnsi="Times New Roman" w:eastAsia="仿宋"/>
          <w:kern w:val="44"/>
          <w:sz w:val="28"/>
          <w:szCs w:val="28"/>
        </w:rPr>
        <w:t>附件6：商务条款响应及偏离表（格式）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_Toc180416337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13EB91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"_Toc180416339" </w:instrText>
      </w:r>
      <w:r>
        <w:fldChar w:fldCharType="separate"/>
      </w:r>
      <w:r>
        <w:rPr>
          <w:rFonts w:ascii="Times New Roman" w:hAnsi="Times New Roman" w:eastAsia="仿宋"/>
          <w:kern w:val="44"/>
          <w:sz w:val="28"/>
          <w:szCs w:val="28"/>
        </w:rPr>
        <w:t>附件7：采购需求响应及偏离表（格式）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16</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E4FB725">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"_Toc180416340" </w:instrText>
      </w:r>
      <w:r>
        <w:fldChar w:fldCharType="separate"/>
      </w:r>
      <w:r>
        <w:rPr>
          <w:rFonts w:ascii="Times New Roman" w:hAnsi="Times New Roman" w:eastAsia="仿宋"/>
          <w:kern w:val="44"/>
          <w:sz w:val="28"/>
          <w:szCs w:val="28"/>
        </w:rPr>
        <w:t>附件8：近三年（本项目比选时间之日前）相关业绩证明文件</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331CFB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"_Toc180416341" </w:instrText>
      </w:r>
      <w:r>
        <w:fldChar w:fldCharType="separate"/>
      </w:r>
      <w:r>
        <w:rPr>
          <w:rFonts w:ascii="Times New Roman" w:hAnsi="Times New Roman" w:eastAsia="仿宋"/>
          <w:kern w:val="44"/>
          <w:sz w:val="28"/>
          <w:szCs w:val="28"/>
        </w:rPr>
        <w:t>附件9：采购文件要求提交的其他材料以及供货商认为应该提交的其他材料</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_Toc180416341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18</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58FAB868">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"_Toc180416342" </w:instrText>
      </w:r>
      <w:r>
        <w:fldChar w:fldCharType="separate"/>
      </w:r>
      <w:r>
        <w:rPr>
          <w:rFonts w:ascii="Times New Roman" w:hAnsi="Times New Roman" w:eastAsia="仿宋"/>
          <w:kern w:val="44"/>
          <w:sz w:val="28"/>
          <w:szCs w:val="28"/>
        </w:rPr>
        <w:t>第五部分  评分标准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2E96C11">
      <w:pPr>
        <w:widowControl/>
        <w:jc w:val="left"/>
        <w:rPr>
          <w:rFonts w:ascii="仿宋" w:hAnsi="仿宋" w:eastAsia="仿宋"/>
          <w:b/>
          <w:bCs/>
          <w:kern w:val="44"/>
          <w:sz w:val="30"/>
          <w:szCs w:val="44"/>
        </w:rPr>
      </w:pPr>
      <w:r>
        <w:rPr>
          <w:rFonts w:hint="eastAsia" w:ascii="仿宋" w:hAnsi="仿宋" w:eastAsia="仿宋"/>
          <w:kern w:val="44"/>
          <w:sz w:val="28"/>
          <w:szCs w:val="28"/>
        </w:rPr>
        <w:fldChar w:fldCharType="end"/>
      </w:r>
    </w:p>
    <w:p w14:paraId="0BB78F81">
      <w:pPr>
        <w:pStyle w:val="3"/>
        <w:spacing w:before="0" w:after="0" w:line="240" w:lineRule="auto"/>
        <w:jc w:val="center"/>
        <w:rPr>
          <w:rFonts w:ascii="仿宋" w:hAnsi="仿宋" w:eastAsia="仿宋"/>
          <w:sz w:val="30"/>
        </w:rPr>
      </w:pPr>
      <w:bookmarkStart w:id="3" w:name="_Toc180416314"/>
      <w:r>
        <w:rPr>
          <w:rFonts w:hint="eastAsia" w:ascii="仿宋" w:hAnsi="仿宋" w:eastAsia="仿宋"/>
          <w:sz w:val="30"/>
        </w:rPr>
        <w:t>第一部分 基本情况</w:t>
      </w:r>
      <w:bookmarkEnd w:id="3"/>
    </w:p>
    <w:p w14:paraId="4D7910B6">
      <w:pPr>
        <w:pStyle w:val="3"/>
        <w:spacing w:before="0" w:after="0" w:line="360" w:lineRule="auto"/>
        <w:rPr>
          <w:rFonts w:hint="eastAsia" w:ascii="仿宋" w:hAnsi="仿宋" w:eastAsia="仿宋" w:cs="仿宋"/>
          <w:b w:val="0"/>
          <w:bCs w:val="0"/>
          <w:sz w:val="28"/>
          <w:szCs w:val="28"/>
        </w:rPr>
      </w:pPr>
      <w:bookmarkStart w:id="4" w:name="_Toc179887410"/>
      <w:bookmarkStart w:id="5" w:name="_Toc180416315"/>
      <w:bookmarkStart w:id="6" w:name="_Toc179887454"/>
      <w:r>
        <w:rPr>
          <w:rFonts w:hint="eastAsia" w:ascii="仿宋" w:hAnsi="仿宋" w:eastAsia="仿宋" w:cs="仿宋"/>
          <w:b w:val="0"/>
          <w:bCs w:val="0"/>
          <w:sz w:val="28"/>
          <w:szCs w:val="28"/>
        </w:rPr>
        <w:t>1、项目名称：</w:t>
      </w:r>
      <w:bookmarkEnd w:id="4"/>
      <w:bookmarkEnd w:id="5"/>
      <w:bookmarkEnd w:id="6"/>
      <w:bookmarkStart w:id="7" w:name="_Toc179887455"/>
      <w:bookmarkStart w:id="8" w:name="_Toc180416316"/>
      <w:bookmarkStart w:id="9" w:name="_Toc179887411"/>
      <w:r>
        <w:rPr>
          <w:rFonts w:hint="eastAsia" w:ascii="仿宋" w:hAnsi="仿宋" w:eastAsia="仿宋" w:cs="仿宋"/>
          <w:b w:val="0"/>
          <w:bCs w:val="0"/>
          <w:sz w:val="28"/>
          <w:szCs w:val="28"/>
        </w:rPr>
        <w:t>中国医学科学院基础医学研究所2025年系统生物学数据库服务采购项目</w:t>
      </w:r>
    </w:p>
    <w:p w14:paraId="2D4AC62F">
      <w:pPr>
        <w:pStyle w:val="3"/>
        <w:spacing w:before="0" w:after="0" w:line="360" w:lineRule="auto"/>
        <w:rPr>
          <w:rFonts w:ascii="仿宋" w:hAnsi="仿宋" w:eastAsia="仿宋"/>
          <w:b w:val="0"/>
          <w:bCs w:val="0"/>
          <w:lang w:eastAsia="zh-Hans"/>
        </w:rPr>
      </w:pPr>
      <w:r>
        <w:rPr>
          <w:rFonts w:hint="eastAsia" w:ascii="仿宋" w:hAnsi="仿宋" w:eastAsia="仿宋"/>
          <w:b w:val="0"/>
          <w:bCs w:val="0"/>
          <w:sz w:val="28"/>
          <w:szCs w:val="28"/>
        </w:rPr>
        <w:t>2、预算金额</w:t>
      </w:r>
      <w:r>
        <w:rPr>
          <w:rFonts w:hint="eastAsia" w:ascii="仿宋" w:hAnsi="仿宋" w:eastAsia="仿宋"/>
          <w:b w:val="0"/>
          <w:bCs w:val="0"/>
          <w:sz w:val="28"/>
          <w:szCs w:val="28"/>
          <w:highlight w:val="none"/>
        </w:rPr>
        <w:t>：</w:t>
      </w:r>
      <w:r>
        <w:rPr>
          <w:rFonts w:hint="eastAsia" w:ascii="仿宋" w:hAnsi="仿宋" w:eastAsia="仿宋"/>
          <w:b w:val="0"/>
          <w:bCs w:val="0"/>
          <w:sz w:val="28"/>
          <w:szCs w:val="28"/>
          <w:highlight w:val="none"/>
          <w:lang w:val="en-US" w:eastAsia="zh-CN"/>
        </w:rPr>
        <w:t>19.05</w:t>
      </w:r>
      <w:r>
        <w:rPr>
          <w:rFonts w:hint="eastAsia" w:ascii="仿宋" w:hAnsi="仿宋" w:eastAsia="仿宋"/>
          <w:b w:val="0"/>
          <w:bCs w:val="0"/>
          <w:sz w:val="28"/>
          <w:szCs w:val="28"/>
          <w:highlight w:val="none"/>
          <w:lang w:eastAsia="zh-Hans"/>
        </w:rPr>
        <w:t>万元</w:t>
      </w:r>
      <w:bookmarkEnd w:id="7"/>
      <w:bookmarkEnd w:id="8"/>
      <w:bookmarkEnd w:id="9"/>
    </w:p>
    <w:p w14:paraId="5C44548E">
      <w:pPr>
        <w:pStyle w:val="3"/>
        <w:spacing w:before="0" w:after="0" w:line="360" w:lineRule="auto"/>
        <w:rPr>
          <w:rFonts w:ascii="仿宋" w:hAnsi="仿宋" w:eastAsia="仿宋"/>
          <w:b w:val="0"/>
          <w:bCs w:val="0"/>
          <w:sz w:val="28"/>
          <w:szCs w:val="28"/>
        </w:rPr>
      </w:pPr>
      <w:bookmarkStart w:id="10" w:name="_Toc179887412"/>
      <w:bookmarkStart w:id="11" w:name="_Toc180416317"/>
      <w:bookmarkStart w:id="12" w:name="_Toc179887456"/>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3"/>
        <w:spacing w:before="0" w:after="0" w:line="360" w:lineRule="auto"/>
        <w:rPr>
          <w:rFonts w:ascii="仿宋" w:hAnsi="仿宋" w:eastAsia="仿宋"/>
          <w:b w:val="0"/>
          <w:bCs w:val="0"/>
          <w:sz w:val="28"/>
          <w:szCs w:val="28"/>
        </w:rPr>
      </w:pPr>
      <w:bookmarkStart w:id="13" w:name="_Toc180416318"/>
      <w:bookmarkStart w:id="14" w:name="_Toc179887413"/>
      <w:bookmarkStart w:id="15" w:name="_Toc179887457"/>
      <w:r>
        <w:rPr>
          <w:rFonts w:hint="eastAsia" w:ascii="仿宋" w:hAnsi="仿宋" w:eastAsia="仿宋"/>
          <w:b w:val="0"/>
          <w:bCs w:val="0"/>
          <w:sz w:val="28"/>
          <w:szCs w:val="28"/>
        </w:rPr>
        <w:t>4、地址：北京市东城区东单三条五号</w:t>
      </w:r>
      <w:bookmarkEnd w:id="13"/>
      <w:bookmarkEnd w:id="14"/>
      <w:bookmarkEnd w:id="15"/>
    </w:p>
    <w:p w14:paraId="667E295F">
      <w:pPr>
        <w:pStyle w:val="3"/>
        <w:spacing w:before="0" w:after="0" w:line="360" w:lineRule="auto"/>
        <w:rPr>
          <w:rFonts w:ascii="仿宋" w:hAnsi="仿宋" w:eastAsia="仿宋"/>
          <w:b w:val="0"/>
          <w:bCs w:val="0"/>
          <w:sz w:val="28"/>
          <w:szCs w:val="28"/>
        </w:rPr>
      </w:pPr>
      <w:bookmarkStart w:id="16" w:name="_Toc180416319"/>
      <w:bookmarkStart w:id="17" w:name="_Toc179887458"/>
      <w:bookmarkStart w:id="18" w:name="_Toc179887414"/>
      <w:r>
        <w:rPr>
          <w:rFonts w:hint="eastAsia" w:ascii="仿宋" w:hAnsi="仿宋" w:eastAsia="仿宋"/>
          <w:b w:val="0"/>
          <w:bCs w:val="0"/>
          <w:sz w:val="28"/>
          <w:szCs w:val="28"/>
        </w:rPr>
        <w:t>5、联系人：</w:t>
      </w:r>
      <w:r>
        <w:rPr>
          <w:rFonts w:hint="eastAsia" w:ascii="仿宋" w:hAnsi="仿宋" w:eastAsia="仿宋"/>
          <w:b w:val="0"/>
          <w:bCs w:val="0"/>
          <w:sz w:val="28"/>
          <w:szCs w:val="28"/>
          <w:lang w:eastAsia="zh-CN"/>
        </w:rPr>
        <w:t>杨</w:t>
      </w:r>
      <w:r>
        <w:rPr>
          <w:rFonts w:hint="eastAsia" w:ascii="仿宋" w:hAnsi="仿宋" w:eastAsia="仿宋"/>
          <w:b w:val="0"/>
          <w:bCs w:val="0"/>
          <w:sz w:val="28"/>
          <w:szCs w:val="28"/>
          <w:lang w:val="en-US" w:eastAsia="zh-CN"/>
        </w:rPr>
        <w:t>老师、</w:t>
      </w:r>
      <w:r>
        <w:rPr>
          <w:rFonts w:hint="eastAsia" w:ascii="仿宋" w:hAnsi="仿宋" w:eastAsia="仿宋"/>
          <w:b w:val="0"/>
          <w:bCs w:val="0"/>
          <w:sz w:val="28"/>
          <w:szCs w:val="28"/>
          <w:highlight w:val="none"/>
        </w:rPr>
        <w:t>张老师</w:t>
      </w:r>
      <w:bookmarkEnd w:id="16"/>
      <w:bookmarkEnd w:id="17"/>
      <w:bookmarkEnd w:id="18"/>
    </w:p>
    <w:p w14:paraId="70CEC1AC">
      <w:pPr>
        <w:pStyle w:val="3"/>
        <w:spacing w:before="0" w:after="0" w:line="360" w:lineRule="auto"/>
        <w:rPr>
          <w:rFonts w:hint="default" w:ascii="仿宋" w:hAnsi="仿宋" w:eastAsia="仿宋"/>
          <w:b w:val="0"/>
          <w:bCs w:val="0"/>
          <w:sz w:val="28"/>
          <w:szCs w:val="28"/>
          <w:lang w:val="en-US" w:eastAsia="zh-CN"/>
        </w:rPr>
      </w:pPr>
      <w:bookmarkStart w:id="19" w:name="_Toc179887415"/>
      <w:bookmarkStart w:id="20" w:name="_Toc180416320"/>
      <w:bookmarkStart w:id="21" w:name="_Toc179887459"/>
      <w:r>
        <w:rPr>
          <w:rFonts w:hint="eastAsia" w:ascii="仿宋" w:hAnsi="仿宋" w:eastAsia="仿宋"/>
          <w:b w:val="0"/>
          <w:bCs w:val="0"/>
          <w:sz w:val="28"/>
          <w:szCs w:val="28"/>
        </w:rPr>
        <w:t>6、联系电话：</w:t>
      </w:r>
      <w:bookmarkEnd w:id="19"/>
      <w:bookmarkEnd w:id="20"/>
      <w:bookmarkEnd w:id="21"/>
      <w:r>
        <w:rPr>
          <w:rFonts w:hint="eastAsia" w:ascii="仿宋" w:hAnsi="仿宋" w:eastAsia="仿宋"/>
          <w:b w:val="0"/>
          <w:bCs w:val="0"/>
          <w:sz w:val="28"/>
          <w:szCs w:val="28"/>
          <w:lang w:val="en-US" w:eastAsia="zh-CN"/>
        </w:rPr>
        <w:t>69156487</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69156927-605</w:t>
      </w:r>
    </w:p>
    <w:p w14:paraId="1129F898">
      <w:pPr>
        <w:pStyle w:val="3"/>
        <w:spacing w:before="0" w:after="0" w:line="360" w:lineRule="auto"/>
        <w:rPr>
          <w:rFonts w:ascii="仿宋" w:hAnsi="仿宋" w:eastAsia="仿宋"/>
          <w:b w:val="0"/>
          <w:bCs w:val="0"/>
          <w:sz w:val="28"/>
          <w:szCs w:val="28"/>
        </w:rPr>
      </w:pPr>
      <w:bookmarkStart w:id="22" w:name="_Toc180416321"/>
      <w:bookmarkStart w:id="23" w:name="_Toc179887416"/>
      <w:bookmarkStart w:id="24" w:name="_Toc179887460"/>
      <w:r>
        <w:rPr>
          <w:rFonts w:hint="eastAsia" w:ascii="仿宋" w:hAnsi="仿宋" w:eastAsia="仿宋"/>
          <w:b w:val="0"/>
          <w:bCs w:val="0"/>
          <w:sz w:val="28"/>
          <w:szCs w:val="28"/>
        </w:rPr>
        <w:t>7、</w:t>
      </w:r>
      <w:r>
        <w:rPr>
          <w:rFonts w:hint="eastAsia" w:ascii="仿宋" w:hAnsi="仿宋" w:eastAsia="仿宋"/>
          <w:b w:val="0"/>
          <w:bCs w:val="0"/>
          <w:sz w:val="28"/>
          <w:szCs w:val="28"/>
          <w:highlight w:val="none"/>
        </w:rPr>
        <w:t>采购内容：</w:t>
      </w:r>
      <w:bookmarkEnd w:id="22"/>
      <w:bookmarkEnd w:id="23"/>
      <w:bookmarkEnd w:id="24"/>
    </w:p>
    <w:tbl>
      <w:tblPr>
        <w:tblStyle w:val="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75"/>
        <w:gridCol w:w="1225"/>
        <w:gridCol w:w="1005"/>
        <w:gridCol w:w="2633"/>
        <w:gridCol w:w="1669"/>
      </w:tblGrid>
      <w:tr w14:paraId="67B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08" w:type="dxa"/>
            <w:tcBorders>
              <w:tl2br w:val="nil"/>
              <w:tr2bl w:val="nil"/>
            </w:tcBorders>
            <w:vAlign w:val="center"/>
          </w:tcPr>
          <w:p w14:paraId="7A0F4827">
            <w:pPr>
              <w:widowControl/>
              <w:adjustRightInd w:val="0"/>
              <w:snapToGrid w:val="0"/>
              <w:ind w:left="-105" w:leftChars="-50" w:right="-105" w:rightChars="-5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1675" w:type="dxa"/>
            <w:tcBorders>
              <w:tl2br w:val="nil"/>
              <w:tr2bl w:val="nil"/>
            </w:tcBorders>
            <w:shd w:val="clear" w:color="000000" w:fill="FFFFFF"/>
            <w:vAlign w:val="center"/>
          </w:tcPr>
          <w:p w14:paraId="257E780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品目名称</w:t>
            </w:r>
          </w:p>
        </w:tc>
        <w:tc>
          <w:tcPr>
            <w:tcW w:w="1225" w:type="dxa"/>
            <w:tcBorders>
              <w:tl2br w:val="nil"/>
              <w:tr2bl w:val="nil"/>
            </w:tcBorders>
            <w:shd w:val="clear" w:color="000000" w:fill="FFFFFF"/>
            <w:vAlign w:val="center"/>
          </w:tcPr>
          <w:p w14:paraId="6FE3AB1C">
            <w:pPr>
              <w:widowControl/>
              <w:adjustRightInd w:val="0"/>
              <w:snapToGrid w:val="0"/>
              <w:jc w:val="center"/>
              <w:rPr>
                <w:rFonts w:ascii="仿宋" w:hAnsi="仿宋" w:eastAsia="仿宋" w:cs="仿宋"/>
                <w:b/>
                <w:bCs/>
                <w:kern w:val="0"/>
                <w:sz w:val="28"/>
                <w:szCs w:val="28"/>
              </w:rPr>
            </w:pPr>
            <w:r>
              <w:rPr>
                <w:rFonts w:hint="eastAsia" w:ascii="仿宋" w:hAnsi="仿宋" w:eastAsia="仿宋" w:cs="仿宋"/>
                <w:b/>
                <w:bCs/>
                <w:color w:val="000000"/>
                <w:kern w:val="0"/>
                <w:sz w:val="28"/>
                <w:szCs w:val="28"/>
              </w:rPr>
              <w:t>数量</w:t>
            </w:r>
          </w:p>
        </w:tc>
        <w:tc>
          <w:tcPr>
            <w:tcW w:w="1005" w:type="dxa"/>
            <w:tcBorders>
              <w:tl2br w:val="nil"/>
              <w:tr2bl w:val="nil"/>
            </w:tcBorders>
            <w:shd w:val="clear" w:color="000000" w:fill="FFFFFF"/>
            <w:vAlign w:val="center"/>
          </w:tcPr>
          <w:p w14:paraId="2D9CEAAB">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kern w:val="0"/>
                <w:sz w:val="28"/>
                <w:szCs w:val="28"/>
              </w:rPr>
              <w:t>单位</w:t>
            </w:r>
          </w:p>
        </w:tc>
        <w:tc>
          <w:tcPr>
            <w:tcW w:w="2633" w:type="dxa"/>
            <w:tcBorders>
              <w:tl2br w:val="nil"/>
              <w:tr2bl w:val="nil"/>
            </w:tcBorders>
            <w:shd w:val="clear" w:color="000000" w:fill="FFFFFF"/>
            <w:vAlign w:val="center"/>
          </w:tcPr>
          <w:p w14:paraId="1DC9A44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是否接受进口产品</w:t>
            </w:r>
          </w:p>
        </w:tc>
        <w:tc>
          <w:tcPr>
            <w:tcW w:w="1669" w:type="dxa"/>
            <w:tcBorders>
              <w:tl2br w:val="nil"/>
              <w:tr2bl w:val="nil"/>
            </w:tcBorders>
            <w:shd w:val="clear" w:color="000000" w:fill="FFFFFF"/>
            <w:vAlign w:val="center"/>
          </w:tcPr>
          <w:p w14:paraId="172B3D1C">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备注</w:t>
            </w:r>
          </w:p>
        </w:tc>
      </w:tr>
      <w:tr w14:paraId="00E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tcBorders>
              <w:tl2br w:val="nil"/>
              <w:tr2bl w:val="nil"/>
            </w:tcBorders>
            <w:vAlign w:val="center"/>
          </w:tcPr>
          <w:p w14:paraId="7C7ABD2B">
            <w:pPr>
              <w:pStyle w:val="36"/>
              <w:adjustRightInd w:val="0"/>
              <w:snapToGrid w:val="0"/>
              <w:jc w:val="center"/>
              <w:rPr>
                <w:rFonts w:ascii="仿宋" w:hAnsi="仿宋" w:eastAsia="仿宋" w:cs="仿宋"/>
                <w:bCs/>
                <w:sz w:val="28"/>
                <w:szCs w:val="28"/>
              </w:rPr>
            </w:pPr>
            <w:r>
              <w:rPr>
                <w:rFonts w:hint="eastAsia" w:ascii="仿宋" w:hAnsi="仿宋" w:eastAsia="仿宋" w:cs="仿宋"/>
                <w:sz w:val="28"/>
                <w:szCs w:val="28"/>
              </w:rPr>
              <w:t>1</w:t>
            </w:r>
          </w:p>
        </w:tc>
        <w:tc>
          <w:tcPr>
            <w:tcW w:w="1675" w:type="dxa"/>
            <w:tcBorders>
              <w:tl2br w:val="nil"/>
              <w:tr2bl w:val="nil"/>
            </w:tcBorders>
            <w:shd w:val="clear" w:color="FFFFFF" w:themeColor="background1" w:fill="auto"/>
            <w:vAlign w:val="center"/>
          </w:tcPr>
          <w:p w14:paraId="7F83718D">
            <w:pPr>
              <w:adjustRightInd w:val="0"/>
              <w:snapToGrid w:val="0"/>
              <w:rPr>
                <w:rFonts w:ascii="仿宋" w:hAnsi="仿宋" w:eastAsia="仿宋" w:cs="仿宋"/>
                <w:snapToGrid w:val="0"/>
                <w:color w:val="000000"/>
                <w:spacing w:val="-3"/>
                <w:kern w:val="0"/>
                <w:sz w:val="28"/>
                <w:szCs w:val="28"/>
              </w:rPr>
            </w:pPr>
            <w:r>
              <w:rPr>
                <w:rFonts w:hint="eastAsia" w:ascii="仿宋_GB2312" w:hAnsi="宋体" w:eastAsia="仿宋_GB2312"/>
                <w:b w:val="0"/>
                <w:bCs w:val="0"/>
                <w:sz w:val="28"/>
                <w:szCs w:val="28"/>
                <w:lang w:eastAsia="zh-CN"/>
              </w:rPr>
              <w:t>系统</w:t>
            </w:r>
            <w:r>
              <w:rPr>
                <w:rFonts w:hint="eastAsia" w:ascii="仿宋_GB2312" w:hAnsi="宋体" w:eastAsia="仿宋_GB2312"/>
                <w:b w:val="0"/>
                <w:bCs w:val="0"/>
                <w:sz w:val="28"/>
                <w:szCs w:val="28"/>
              </w:rPr>
              <w:t>生物学数据库服务</w:t>
            </w:r>
          </w:p>
        </w:tc>
        <w:tc>
          <w:tcPr>
            <w:tcW w:w="1225" w:type="dxa"/>
            <w:tcBorders>
              <w:tl2br w:val="nil"/>
              <w:tr2bl w:val="nil"/>
            </w:tcBorders>
            <w:shd w:val="clear" w:color="000000" w:fill="FFFFFF"/>
            <w:vAlign w:val="center"/>
          </w:tcPr>
          <w:p w14:paraId="7473F099">
            <w:pPr>
              <w:adjustRightInd w:val="0"/>
              <w:snapToGrid w:val="0"/>
              <w:jc w:val="center"/>
              <w:rPr>
                <w:rFonts w:hint="eastAsia" w:ascii="仿宋" w:hAnsi="仿宋" w:eastAsia="仿宋" w:cs="仿宋"/>
                <w:snapToGrid w:val="0"/>
                <w:color w:val="000000"/>
                <w:spacing w:val="-3"/>
                <w:kern w:val="0"/>
                <w:sz w:val="28"/>
                <w:szCs w:val="28"/>
                <w:lang w:val="en-US" w:eastAsia="zh-CN"/>
              </w:rPr>
            </w:pPr>
            <w:r>
              <w:rPr>
                <w:rFonts w:hint="eastAsia" w:ascii="仿宋" w:hAnsi="仿宋" w:eastAsia="仿宋" w:cs="仿宋"/>
                <w:snapToGrid w:val="0"/>
                <w:color w:val="000000"/>
                <w:spacing w:val="-3"/>
                <w:kern w:val="0"/>
                <w:sz w:val="28"/>
                <w:szCs w:val="28"/>
                <w:lang w:val="en-US" w:eastAsia="zh-CN"/>
              </w:rPr>
              <w:t>1</w:t>
            </w:r>
          </w:p>
        </w:tc>
        <w:tc>
          <w:tcPr>
            <w:tcW w:w="1005" w:type="dxa"/>
            <w:tcBorders>
              <w:tl2br w:val="nil"/>
              <w:tr2bl w:val="nil"/>
            </w:tcBorders>
            <w:shd w:val="clear" w:color="000000" w:fill="FFFFFF"/>
            <w:vAlign w:val="center"/>
          </w:tcPr>
          <w:p w14:paraId="65391EC6">
            <w:pPr>
              <w:adjustRightInd w:val="0"/>
              <w:snapToGrid w:val="0"/>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年</w:t>
            </w:r>
          </w:p>
        </w:tc>
        <w:tc>
          <w:tcPr>
            <w:tcW w:w="2633" w:type="dxa"/>
            <w:tcBorders>
              <w:tl2br w:val="nil"/>
              <w:tr2bl w:val="nil"/>
            </w:tcBorders>
            <w:shd w:val="clear" w:color="000000" w:fill="FFFFFF"/>
            <w:vAlign w:val="center"/>
          </w:tcPr>
          <w:p w14:paraId="64F665BB">
            <w:pPr>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接受</w:t>
            </w:r>
          </w:p>
        </w:tc>
        <w:tc>
          <w:tcPr>
            <w:tcW w:w="1669" w:type="dxa"/>
            <w:tcBorders>
              <w:tl2br w:val="nil"/>
              <w:tr2bl w:val="nil"/>
            </w:tcBorders>
            <w:shd w:val="clear" w:color="000000" w:fill="FFFFFF"/>
            <w:vAlign w:val="center"/>
          </w:tcPr>
          <w:p w14:paraId="31D5939C">
            <w:pPr>
              <w:adjustRightInd w:val="0"/>
              <w:snapToGrid w:val="0"/>
              <w:jc w:val="both"/>
              <w:rPr>
                <w:rFonts w:hint="eastAsia" w:ascii="仿宋" w:hAnsi="仿宋" w:eastAsia="仿宋" w:cs="仿宋"/>
                <w:sz w:val="28"/>
                <w:szCs w:val="28"/>
                <w:lang w:eastAsia="zh-CN" w:bidi="ar"/>
              </w:rPr>
            </w:pPr>
            <w:r>
              <w:rPr>
                <w:rFonts w:hint="eastAsia" w:ascii="仿宋" w:hAnsi="仿宋" w:eastAsia="仿宋" w:cs="仿宋"/>
                <w:sz w:val="28"/>
                <w:szCs w:val="28"/>
                <w:lang w:eastAsia="zh-CN" w:bidi="ar"/>
              </w:rPr>
              <w:t>进口</w:t>
            </w:r>
          </w:p>
        </w:tc>
      </w:tr>
      <w:tr w14:paraId="17C2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83" w:type="dxa"/>
            <w:gridSpan w:val="2"/>
            <w:tcBorders>
              <w:tl2br w:val="nil"/>
              <w:tr2bl w:val="nil"/>
            </w:tcBorders>
            <w:vAlign w:val="center"/>
          </w:tcPr>
          <w:p w14:paraId="0E5653B3">
            <w:pPr>
              <w:widowControl/>
              <w:tabs>
                <w:tab w:val="left" w:pos="425"/>
              </w:tabs>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预算金额</w:t>
            </w:r>
          </w:p>
          <w:p w14:paraId="0F543098">
            <w:pPr>
              <w:widowControl/>
              <w:tabs>
                <w:tab w:val="left" w:pos="425"/>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kern w:val="0"/>
                <w:sz w:val="28"/>
                <w:szCs w:val="28"/>
              </w:rPr>
              <w:t>（人民币万元）</w:t>
            </w:r>
          </w:p>
        </w:tc>
        <w:tc>
          <w:tcPr>
            <w:tcW w:w="6532" w:type="dxa"/>
            <w:gridSpan w:val="4"/>
            <w:tcBorders>
              <w:tl2br w:val="nil"/>
              <w:tr2bl w:val="nil"/>
            </w:tcBorders>
            <w:vAlign w:val="center"/>
          </w:tcPr>
          <w:p w14:paraId="0FC6ACFE">
            <w:pPr>
              <w:adjustRightInd w:val="0"/>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19.05</w:t>
            </w:r>
          </w:p>
        </w:tc>
      </w:tr>
      <w:tr w14:paraId="446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483" w:type="dxa"/>
            <w:gridSpan w:val="2"/>
            <w:tcBorders>
              <w:tl2br w:val="nil"/>
              <w:tr2bl w:val="nil"/>
            </w:tcBorders>
            <w:vAlign w:val="center"/>
          </w:tcPr>
          <w:p w14:paraId="6A1A2D7A">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交货时间</w:t>
            </w:r>
          </w:p>
        </w:tc>
        <w:tc>
          <w:tcPr>
            <w:tcW w:w="6532" w:type="dxa"/>
            <w:gridSpan w:val="4"/>
            <w:tcBorders>
              <w:tl2br w:val="nil"/>
              <w:tr2bl w:val="nil"/>
            </w:tcBorders>
            <w:vAlign w:val="center"/>
          </w:tcPr>
          <w:p w14:paraId="22B38EEB">
            <w:pPr>
              <w:snapToGrid w:val="0"/>
              <w:jc w:val="left"/>
              <w:rPr>
                <w:rFonts w:ascii="仿宋" w:hAnsi="仿宋" w:eastAsia="仿宋" w:cs="仿宋"/>
                <w:bCs/>
                <w:sz w:val="28"/>
                <w:szCs w:val="28"/>
              </w:rPr>
            </w:pPr>
            <w:r>
              <w:rPr>
                <w:rFonts w:hint="eastAsia" w:ascii="仿宋" w:hAnsi="仿宋" w:eastAsia="仿宋" w:cs="仿宋"/>
                <w:sz w:val="28"/>
                <w:szCs w:val="28"/>
              </w:rPr>
              <w:t>合同签订完成后10个工作日内，供货、安装、调试完毕，并通过验收，直至交付采购人正常使用。</w:t>
            </w:r>
          </w:p>
        </w:tc>
      </w:tr>
      <w:tr w14:paraId="318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83" w:type="dxa"/>
            <w:gridSpan w:val="2"/>
            <w:tcBorders>
              <w:tl2br w:val="nil"/>
              <w:tr2bl w:val="nil"/>
            </w:tcBorders>
            <w:vAlign w:val="center"/>
          </w:tcPr>
          <w:p w14:paraId="0E690D62">
            <w:pPr>
              <w:adjustRightInd w:val="0"/>
              <w:snapToGrid w:val="0"/>
              <w:jc w:val="center"/>
              <w:outlineLvl w:val="0"/>
              <w:rPr>
                <w:rFonts w:ascii="仿宋" w:hAnsi="仿宋" w:eastAsia="仿宋" w:cs="仿宋"/>
                <w:color w:val="000000"/>
                <w:sz w:val="28"/>
                <w:szCs w:val="28"/>
              </w:rPr>
            </w:pPr>
            <w:r>
              <w:rPr>
                <w:rFonts w:hint="eastAsia" w:ascii="仿宋" w:hAnsi="仿宋" w:eastAsia="仿宋" w:cs="仿宋"/>
                <w:b/>
                <w:bCs/>
                <w:sz w:val="28"/>
                <w:szCs w:val="28"/>
              </w:rPr>
              <w:t>交货地点</w:t>
            </w:r>
          </w:p>
        </w:tc>
        <w:tc>
          <w:tcPr>
            <w:tcW w:w="6532" w:type="dxa"/>
            <w:gridSpan w:val="4"/>
            <w:tcBorders>
              <w:tl2br w:val="nil"/>
              <w:tr2bl w:val="nil"/>
            </w:tcBorders>
            <w:vAlign w:val="center"/>
          </w:tcPr>
          <w:p w14:paraId="0725770E">
            <w:pPr>
              <w:adjustRightInd w:val="0"/>
              <w:snapToGrid w:val="0"/>
              <w:jc w:val="left"/>
              <w:rPr>
                <w:rFonts w:ascii="仿宋" w:hAnsi="仿宋" w:eastAsia="仿宋" w:cs="仿宋"/>
                <w:color w:val="000000"/>
                <w:sz w:val="28"/>
                <w:szCs w:val="28"/>
              </w:rPr>
            </w:pPr>
            <w:r>
              <w:rPr>
                <w:rFonts w:hint="eastAsia" w:ascii="仿宋" w:hAnsi="仿宋" w:eastAsia="仿宋" w:cs="仿宋"/>
                <w:sz w:val="28"/>
                <w:szCs w:val="28"/>
              </w:rPr>
              <w:t>采购人指定地点（北京）</w:t>
            </w:r>
          </w:p>
        </w:tc>
      </w:tr>
      <w:tr w14:paraId="11E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83" w:type="dxa"/>
            <w:gridSpan w:val="2"/>
            <w:tcBorders>
              <w:tl2br w:val="nil"/>
              <w:tr2bl w:val="nil"/>
            </w:tcBorders>
            <w:vAlign w:val="center"/>
          </w:tcPr>
          <w:p w14:paraId="3A064FFD">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采购用途</w:t>
            </w:r>
          </w:p>
        </w:tc>
        <w:tc>
          <w:tcPr>
            <w:tcW w:w="6532" w:type="dxa"/>
            <w:gridSpan w:val="4"/>
            <w:tcBorders>
              <w:tl2br w:val="nil"/>
              <w:tr2bl w:val="nil"/>
            </w:tcBorders>
            <w:vAlign w:val="center"/>
          </w:tcPr>
          <w:p w14:paraId="2D633021">
            <w:pPr>
              <w:adjustRightInd w:val="0"/>
              <w:snapToGrid w:val="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科研</w:t>
            </w:r>
          </w:p>
        </w:tc>
      </w:tr>
    </w:tbl>
    <w:p w14:paraId="27295D4C">
      <w:pPr>
        <w:spacing w:before="62" w:beforeLines="20" w:line="360" w:lineRule="exact"/>
        <w:jc w:val="left"/>
        <w:rPr>
          <w:rFonts w:ascii="仿宋" w:hAnsi="仿宋" w:eastAsia="仿宋" w:cs="仿宋"/>
          <w:b/>
          <w:bCs/>
          <w:sz w:val="24"/>
        </w:rPr>
      </w:pPr>
      <w:r>
        <w:rPr>
          <w:rFonts w:hint="eastAsia" w:ascii="仿宋" w:hAnsi="仿宋" w:eastAsia="仿宋" w:cs="仿宋"/>
          <w:b/>
          <w:bCs/>
          <w:sz w:val="24"/>
        </w:rPr>
        <w:t>注：1）本次采购供应商必须以项目为单位进行响应，评审和合同授予也以项目为单位。</w:t>
      </w:r>
    </w:p>
    <w:p w14:paraId="57BC3441">
      <w:pPr>
        <w:numPr>
          <w:ilvl w:val="255"/>
          <w:numId w:val="0"/>
        </w:numPr>
        <w:spacing w:before="62" w:beforeLines="20" w:line="360" w:lineRule="exact"/>
        <w:ind w:firstLine="482" w:firstLineChars="200"/>
        <w:jc w:val="left"/>
        <w:rPr>
          <w:rFonts w:ascii="仿宋" w:hAnsi="仿宋" w:eastAsia="仿宋" w:cs="仿宋"/>
          <w:b/>
          <w:bCs/>
          <w:sz w:val="24"/>
        </w:rPr>
      </w:pPr>
      <w:r>
        <w:rPr>
          <w:rFonts w:hint="eastAsia" w:ascii="仿宋" w:hAnsi="仿宋" w:eastAsia="仿宋" w:cs="仿宋"/>
          <w:b/>
          <w:bCs/>
          <w:sz w:val="24"/>
        </w:rPr>
        <w:t>2）本项目单一产品采购包相同品牌的投标处理方法遵照《政府采购货物和服务招标投标管理办法》（财政部令第87号）第31条执行。</w:t>
      </w:r>
    </w:p>
    <w:p w14:paraId="645FFCC2">
      <w:pPr>
        <w:numPr>
          <w:ilvl w:val="255"/>
          <w:numId w:val="0"/>
        </w:numPr>
        <w:spacing w:before="62" w:beforeLines="20" w:line="360" w:lineRule="exact"/>
        <w:jc w:val="left"/>
        <w:rPr>
          <w:rFonts w:ascii="仿宋" w:hAnsi="仿宋" w:eastAsia="仿宋"/>
          <w:sz w:val="28"/>
          <w:szCs w:val="28"/>
        </w:rPr>
      </w:pPr>
      <w:bookmarkStart w:id="25" w:name="_Toc179887461"/>
      <w:bookmarkStart w:id="26" w:name="_Toc179887417"/>
      <w:bookmarkStart w:id="27" w:name="_Toc180416322"/>
      <w:r>
        <w:rPr>
          <w:rFonts w:hint="eastAsia" w:ascii="仿宋" w:hAnsi="仿宋" w:eastAsia="仿宋"/>
          <w:sz w:val="28"/>
          <w:szCs w:val="28"/>
        </w:rPr>
        <w:t>8、比选原则：评委评审，本项目采用综合评分法，满足文件全部实质性要求，且按照评审因素的量化指标评审得分最高的供应商为成交供应商。</w:t>
      </w:r>
      <w:bookmarkEnd w:id="25"/>
      <w:bookmarkEnd w:id="26"/>
      <w:bookmarkEnd w:id="27"/>
      <w:bookmarkStart w:id="28" w:name="_Toc179887418"/>
      <w:bookmarkStart w:id="29" w:name="_Toc180416323"/>
      <w:bookmarkStart w:id="30" w:name="_Toc179887462"/>
    </w:p>
    <w:p w14:paraId="0F1A72E9">
      <w:pPr>
        <w:numPr>
          <w:ilvl w:val="255"/>
          <w:numId w:val="0"/>
        </w:numPr>
        <w:spacing w:before="62" w:beforeLines="20" w:line="360" w:lineRule="exact"/>
        <w:jc w:val="left"/>
        <w:rPr>
          <w:rFonts w:ascii="仿宋" w:hAnsi="仿宋" w:eastAsia="仿宋"/>
          <w:sz w:val="28"/>
          <w:szCs w:val="28"/>
        </w:rPr>
      </w:pPr>
      <w:r>
        <w:rPr>
          <w:rFonts w:hint="eastAsia" w:ascii="仿宋" w:hAnsi="仿宋" w:eastAsia="仿宋"/>
          <w:sz w:val="28"/>
          <w:szCs w:val="28"/>
        </w:rPr>
        <w:t>9、比选报名截止时间：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lang w:eastAsia="zh-Hans"/>
        </w:rPr>
        <w:t>日</w:t>
      </w:r>
      <w:r>
        <w:rPr>
          <w:rFonts w:hint="eastAsia" w:ascii="仿宋" w:hAnsi="仿宋" w:eastAsia="仿宋"/>
          <w:sz w:val="28"/>
          <w:szCs w:val="28"/>
          <w:highlight w:val="none"/>
        </w:rPr>
        <w:t>16</w:t>
      </w:r>
      <w:r>
        <w:rPr>
          <w:rFonts w:hint="eastAsia" w:ascii="仿宋" w:hAnsi="仿宋" w:eastAsia="仿宋"/>
          <w:sz w:val="28"/>
          <w:szCs w:val="28"/>
          <w:highlight w:val="none"/>
          <w:lang w:eastAsia="zh-Hans"/>
        </w:rPr>
        <w:t>点</w:t>
      </w:r>
      <w:r>
        <w:rPr>
          <w:rFonts w:ascii="仿宋" w:hAnsi="仿宋" w:eastAsia="仿宋"/>
          <w:sz w:val="28"/>
          <w:szCs w:val="28"/>
          <w:highlight w:val="none"/>
          <w:lang w:eastAsia="zh-Hans"/>
        </w:rPr>
        <w:t>。</w:t>
      </w:r>
      <w:bookmarkEnd w:id="28"/>
      <w:bookmarkEnd w:id="29"/>
      <w:bookmarkEnd w:id="30"/>
      <w:bookmarkStart w:id="31" w:name="_Toc180416324"/>
      <w:bookmarkStart w:id="32" w:name="_Toc179887463"/>
      <w:bookmarkStart w:id="33" w:name="_Toc179887419"/>
    </w:p>
    <w:p w14:paraId="675D7984">
      <w:pPr>
        <w:numPr>
          <w:ilvl w:val="255"/>
          <w:numId w:val="0"/>
        </w:numPr>
        <w:spacing w:before="62" w:beforeLines="20" w:line="360" w:lineRule="exact"/>
        <w:rPr>
          <w:rFonts w:hint="eastAsia" w:ascii="仿宋" w:hAnsi="仿宋" w:eastAsia="仿宋"/>
          <w:sz w:val="28"/>
          <w:szCs w:val="28"/>
          <w:highlight w:val="none"/>
          <w:lang w:eastAsia="zh-CN"/>
        </w:rPr>
      </w:pPr>
      <w:r>
        <w:rPr>
          <w:rFonts w:hint="eastAsia" w:ascii="仿宋" w:hAnsi="仿宋" w:eastAsia="仿宋"/>
          <w:sz w:val="28"/>
          <w:szCs w:val="28"/>
        </w:rPr>
        <w:t>10、报名时请将</w:t>
      </w:r>
      <w:r>
        <w:rPr>
          <w:rFonts w:hint="eastAsia" w:ascii="仿宋" w:hAnsi="仿宋" w:eastAsia="仿宋"/>
          <w:sz w:val="28"/>
          <w:szCs w:val="28"/>
          <w:lang w:val="en-US" w:eastAsia="zh-CN"/>
        </w:rPr>
        <w:t>营业执照、</w:t>
      </w:r>
      <w:r>
        <w:rPr>
          <w:rFonts w:hint="eastAsia" w:ascii="仿宋" w:hAnsi="仿宋" w:eastAsia="仿宋"/>
          <w:sz w:val="28"/>
          <w:szCs w:val="28"/>
        </w:rPr>
        <w:t>联系人，联系电话及公司名称发送到邮箱：</w:t>
      </w:r>
      <w:r>
        <w:rPr>
          <w:rFonts w:hint="eastAsia" w:ascii="仿宋" w:hAnsi="仿宋" w:eastAsia="仿宋"/>
          <w:sz w:val="28"/>
          <w:szCs w:val="28"/>
          <w:highlight w:val="none"/>
        </w:rPr>
        <w:t>xzsbc2010@163.com</w:t>
      </w:r>
      <w:bookmarkEnd w:id="31"/>
      <w:bookmarkEnd w:id="32"/>
      <w:bookmarkEnd w:id="33"/>
      <w:bookmarkStart w:id="34" w:name="_Toc179887420"/>
      <w:bookmarkStart w:id="35" w:name="_Toc179887464"/>
      <w:bookmarkStart w:id="36" w:name="_Toc180416325"/>
      <w:r>
        <w:rPr>
          <w:rFonts w:hint="eastAsia" w:ascii="仿宋" w:hAnsi="仿宋" w:eastAsia="仿宋"/>
          <w:sz w:val="28"/>
          <w:szCs w:val="28"/>
          <w:highlight w:val="none"/>
          <w:lang w:eastAsia="zh-CN"/>
        </w:rPr>
        <w:t>。</w:t>
      </w:r>
    </w:p>
    <w:p w14:paraId="19828F0D">
      <w:pPr>
        <w:numPr>
          <w:ilvl w:val="255"/>
          <w:numId w:val="0"/>
        </w:numPr>
        <w:spacing w:before="62" w:beforeLines="20" w:line="360" w:lineRule="exact"/>
        <w:jc w:val="left"/>
        <w:rPr>
          <w:rFonts w:ascii="仿宋" w:hAnsi="仿宋" w:eastAsia="仿宋"/>
          <w:sz w:val="28"/>
          <w:szCs w:val="28"/>
          <w:highlight w:val="yellow"/>
        </w:rPr>
      </w:pPr>
      <w:r>
        <w:rPr>
          <w:rFonts w:hint="eastAsia" w:ascii="仿宋" w:hAnsi="仿宋" w:eastAsia="仿宋"/>
          <w:sz w:val="28"/>
          <w:szCs w:val="28"/>
          <w:highlight w:val="none"/>
        </w:rPr>
        <w:t>11、比选时间：</w:t>
      </w:r>
      <w:r>
        <w:rPr>
          <w:rFonts w:hint="eastAsia" w:ascii="仿宋" w:hAnsi="仿宋" w:eastAsia="仿宋"/>
          <w:sz w:val="28"/>
          <w:szCs w:val="28"/>
          <w:highlight w:val="none"/>
          <w:lang w:eastAsia="zh-Hans"/>
        </w:rPr>
        <w:t>北京时间</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31</w:t>
      </w:r>
      <w:r>
        <w:rPr>
          <w:rFonts w:hint="eastAsia" w:ascii="仿宋" w:hAnsi="仿宋" w:eastAsia="仿宋"/>
          <w:sz w:val="28"/>
          <w:szCs w:val="28"/>
          <w:highlight w:val="none"/>
          <w:lang w:eastAsia="zh-Hans"/>
        </w:rPr>
        <w:t>日</w:t>
      </w:r>
      <w:r>
        <w:rPr>
          <w:rFonts w:hint="eastAsia" w:ascii="仿宋" w:hAnsi="仿宋" w:eastAsia="仿宋"/>
          <w:sz w:val="28"/>
          <w:szCs w:val="28"/>
          <w:highlight w:val="none"/>
          <w:lang w:val="en-US" w:eastAsia="zh-CN"/>
        </w:rPr>
        <w:t>9点30分</w:t>
      </w:r>
      <w:r>
        <w:rPr>
          <w:rFonts w:ascii="仿宋" w:hAnsi="仿宋" w:eastAsia="仿宋"/>
          <w:sz w:val="28"/>
          <w:szCs w:val="28"/>
          <w:highlight w:val="none"/>
          <w:lang w:eastAsia="zh-Hans"/>
        </w:rPr>
        <w:t>。</w:t>
      </w:r>
      <w:bookmarkEnd w:id="34"/>
      <w:bookmarkEnd w:id="35"/>
      <w:bookmarkEnd w:id="36"/>
    </w:p>
    <w:p w14:paraId="58E6017D">
      <w:pPr>
        <w:pStyle w:val="3"/>
        <w:spacing w:before="0" w:after="0" w:line="360" w:lineRule="auto"/>
        <w:rPr>
          <w:rFonts w:ascii="仿宋" w:hAnsi="仿宋" w:eastAsia="仿宋"/>
          <w:b w:val="0"/>
          <w:bCs w:val="0"/>
          <w:sz w:val="28"/>
          <w:szCs w:val="28"/>
          <w:highlight w:val="none"/>
        </w:rPr>
      </w:pPr>
      <w:bookmarkStart w:id="37" w:name="_Toc179887465"/>
      <w:bookmarkStart w:id="38" w:name="_Toc179887421"/>
      <w:bookmarkStart w:id="39" w:name="_Toc180416326"/>
      <w:r>
        <w:rPr>
          <w:rFonts w:hint="eastAsia" w:ascii="仿宋" w:hAnsi="仿宋" w:eastAsia="仿宋"/>
          <w:b w:val="0"/>
          <w:bCs w:val="0"/>
          <w:sz w:val="28"/>
          <w:szCs w:val="28"/>
          <w:highlight w:val="none"/>
        </w:rPr>
        <w:t>12、比选地点：</w:t>
      </w:r>
      <w:bookmarkEnd w:id="0"/>
      <w:bookmarkEnd w:id="1"/>
      <w:bookmarkEnd w:id="2"/>
      <w:r>
        <w:rPr>
          <w:rFonts w:hint="eastAsia" w:ascii="仿宋" w:hAnsi="仿宋" w:eastAsia="仿宋"/>
          <w:b w:val="0"/>
          <w:bCs w:val="0"/>
          <w:sz w:val="28"/>
          <w:szCs w:val="28"/>
          <w:highlight w:val="none"/>
        </w:rPr>
        <w:t>北京市东城区东单北大街69号中国医学科学院基础所明日楼（基础所行政办公楼）304会议室</w:t>
      </w:r>
      <w:r>
        <w:rPr>
          <w:rFonts w:ascii="仿宋" w:hAnsi="仿宋" w:eastAsia="仿宋"/>
          <w:b w:val="0"/>
          <w:bCs w:val="0"/>
          <w:sz w:val="28"/>
          <w:szCs w:val="28"/>
          <w:highlight w:val="none"/>
          <w:lang w:eastAsia="zh-Hans"/>
        </w:rPr>
        <w:t>。</w:t>
      </w:r>
      <w:bookmarkEnd w:id="37"/>
      <w:bookmarkEnd w:id="38"/>
      <w:bookmarkEnd w:id="39"/>
    </w:p>
    <w:p w14:paraId="2980E7AB">
      <w:pPr>
        <w:rPr>
          <w:rFonts w:ascii="仿宋" w:hAnsi="仿宋" w:eastAsia="仿宋"/>
          <w:kern w:val="44"/>
          <w:sz w:val="28"/>
          <w:szCs w:val="28"/>
          <w:highlight w:val="none"/>
        </w:rPr>
      </w:pPr>
      <w:r>
        <w:rPr>
          <w:rFonts w:hint="eastAsia" w:ascii="仿宋" w:hAnsi="仿宋" w:eastAsia="仿宋"/>
          <w:kern w:val="44"/>
          <w:sz w:val="28"/>
          <w:szCs w:val="28"/>
          <w:highlight w:val="none"/>
        </w:rPr>
        <w:t>13、</w:t>
      </w:r>
      <w:r>
        <w:rPr>
          <w:rFonts w:ascii="仿宋" w:hAnsi="仿宋" w:eastAsia="仿宋"/>
          <w:kern w:val="44"/>
          <w:sz w:val="28"/>
          <w:szCs w:val="28"/>
          <w:highlight w:val="none"/>
        </w:rPr>
        <w:t>参选文件份数</w:t>
      </w:r>
      <w:r>
        <w:rPr>
          <w:rFonts w:hint="eastAsia" w:ascii="仿宋" w:hAnsi="仿宋" w:eastAsia="仿宋"/>
          <w:kern w:val="44"/>
          <w:sz w:val="28"/>
          <w:szCs w:val="28"/>
          <w:highlight w:val="none"/>
        </w:rPr>
        <w:t>：</w:t>
      </w:r>
      <w:r>
        <w:rPr>
          <w:rFonts w:ascii="仿宋" w:hAnsi="仿宋" w:eastAsia="仿宋"/>
          <w:kern w:val="44"/>
          <w:sz w:val="28"/>
          <w:szCs w:val="28"/>
          <w:highlight w:val="none"/>
        </w:rPr>
        <w:t>纸质正本文件的份数1份</w:t>
      </w:r>
      <w:r>
        <w:rPr>
          <w:rFonts w:hint="eastAsia" w:ascii="仿宋" w:hAnsi="仿宋" w:eastAsia="仿宋"/>
          <w:kern w:val="44"/>
          <w:sz w:val="28"/>
          <w:szCs w:val="28"/>
          <w:highlight w:val="none"/>
        </w:rPr>
        <w:t>、</w:t>
      </w:r>
      <w:r>
        <w:rPr>
          <w:rFonts w:ascii="仿宋" w:hAnsi="仿宋" w:eastAsia="仿宋"/>
          <w:kern w:val="44"/>
          <w:sz w:val="28"/>
          <w:szCs w:val="28"/>
          <w:highlight w:val="none"/>
        </w:rPr>
        <w:t>纸质副本文件的份数2份</w:t>
      </w:r>
      <w:r>
        <w:rPr>
          <w:rFonts w:hint="eastAsia" w:ascii="仿宋" w:hAnsi="仿宋" w:eastAsia="仿宋"/>
          <w:kern w:val="44"/>
          <w:sz w:val="28"/>
          <w:szCs w:val="28"/>
          <w:highlight w:val="none"/>
        </w:rPr>
        <w:t>、</w:t>
      </w:r>
      <w:r>
        <w:rPr>
          <w:rFonts w:ascii="仿宋" w:hAnsi="仿宋" w:eastAsia="仿宋"/>
          <w:kern w:val="44"/>
          <w:sz w:val="28"/>
          <w:szCs w:val="28"/>
          <w:highlight w:val="none"/>
        </w:rPr>
        <w:t>参选文件电子版1份（签字盖章后的pdf版本，U盘形式递交）</w:t>
      </w:r>
      <w:r>
        <w:rPr>
          <w:rFonts w:hint="eastAsia" w:ascii="仿宋" w:hAnsi="仿宋" w:eastAsia="仿宋"/>
          <w:kern w:val="44"/>
          <w:sz w:val="28"/>
          <w:szCs w:val="28"/>
          <w:highlight w:val="none"/>
        </w:rPr>
        <w:t>。</w:t>
      </w:r>
    </w:p>
    <w:p w14:paraId="628EB73B">
      <w:pPr>
        <w:pStyle w:val="3"/>
        <w:spacing w:before="0" w:after="0" w:line="360" w:lineRule="auto"/>
        <w:rPr>
          <w:rFonts w:ascii="仿宋" w:hAnsi="仿宋" w:eastAsia="仿宋"/>
          <w:b w:val="0"/>
          <w:bCs w:val="0"/>
          <w:sz w:val="28"/>
          <w:szCs w:val="28"/>
          <w:highlight w:val="none"/>
        </w:rPr>
      </w:pPr>
      <w:bookmarkStart w:id="40" w:name="_Toc179887466"/>
      <w:bookmarkStart w:id="41" w:name="_Toc180416327"/>
      <w:bookmarkStart w:id="42" w:name="_Toc179887422"/>
      <w:r>
        <w:rPr>
          <w:rFonts w:hint="eastAsia" w:ascii="仿宋" w:hAnsi="仿宋" w:eastAsia="仿宋"/>
          <w:b w:val="0"/>
          <w:bCs w:val="0"/>
          <w:sz w:val="28"/>
          <w:szCs w:val="28"/>
          <w:highlight w:val="none"/>
        </w:rPr>
        <w:t>14、递交方式：封装后现场递交。</w:t>
      </w:r>
      <w:bookmarkEnd w:id="40"/>
      <w:bookmarkEnd w:id="41"/>
      <w:bookmarkEnd w:id="42"/>
    </w:p>
    <w:p w14:paraId="0E582582">
      <w:pPr>
        <w:numPr>
          <w:ilvl w:val="0"/>
          <w:numId w:val="1"/>
        </w:numPr>
        <w:rPr>
          <w:rFonts w:ascii="仿宋" w:hAnsi="仿宋" w:eastAsia="仿宋"/>
          <w:kern w:val="44"/>
          <w:sz w:val="28"/>
          <w:szCs w:val="28"/>
        </w:rPr>
      </w:pPr>
      <w:r>
        <w:rPr>
          <w:rFonts w:hint="eastAsia" w:ascii="仿宋" w:hAnsi="仿宋" w:eastAsia="仿宋"/>
          <w:kern w:val="44"/>
          <w:sz w:val="28"/>
          <w:szCs w:val="28"/>
          <w:highlight w:val="none"/>
          <w:lang w:eastAsia="zh-Hans"/>
        </w:rPr>
        <w:t>参选材料送达时间需在</w:t>
      </w:r>
      <w:r>
        <w:rPr>
          <w:rFonts w:hint="eastAsia" w:ascii="仿宋" w:hAnsi="仿宋" w:eastAsia="仿宋"/>
          <w:kern w:val="44"/>
          <w:sz w:val="28"/>
          <w:szCs w:val="28"/>
          <w:highlight w:val="none"/>
        </w:rPr>
        <w:t>2025</w:t>
      </w:r>
      <w:r>
        <w:rPr>
          <w:rFonts w:hint="eastAsia" w:ascii="仿宋" w:hAnsi="仿宋" w:eastAsia="仿宋"/>
          <w:kern w:val="44"/>
          <w:sz w:val="28"/>
          <w:szCs w:val="28"/>
          <w:highlight w:val="none"/>
          <w:lang w:eastAsia="zh-Hans"/>
        </w:rPr>
        <w:t>年</w:t>
      </w:r>
      <w:r>
        <w:rPr>
          <w:rFonts w:hint="eastAsia" w:ascii="仿宋" w:hAnsi="仿宋" w:eastAsia="仿宋"/>
          <w:kern w:val="44"/>
          <w:sz w:val="28"/>
          <w:szCs w:val="28"/>
          <w:highlight w:val="none"/>
          <w:lang w:val="en-US" w:eastAsia="zh-CN"/>
        </w:rPr>
        <w:t>7</w:t>
      </w:r>
      <w:r>
        <w:rPr>
          <w:rFonts w:hint="eastAsia" w:ascii="仿宋" w:hAnsi="仿宋" w:eastAsia="仿宋"/>
          <w:kern w:val="44"/>
          <w:sz w:val="28"/>
          <w:szCs w:val="28"/>
          <w:highlight w:val="none"/>
          <w:lang w:eastAsia="zh-Hans"/>
        </w:rPr>
        <w:t>月</w:t>
      </w:r>
      <w:r>
        <w:rPr>
          <w:rFonts w:hint="eastAsia" w:ascii="仿宋" w:hAnsi="仿宋" w:eastAsia="仿宋"/>
          <w:kern w:val="44"/>
          <w:sz w:val="28"/>
          <w:szCs w:val="28"/>
          <w:highlight w:val="none"/>
          <w:lang w:val="en-US" w:eastAsia="zh-CN"/>
        </w:rPr>
        <w:t>31</w:t>
      </w:r>
      <w:r>
        <w:rPr>
          <w:rFonts w:hint="eastAsia" w:ascii="仿宋" w:hAnsi="仿宋" w:eastAsia="仿宋"/>
          <w:kern w:val="44"/>
          <w:sz w:val="28"/>
          <w:szCs w:val="28"/>
          <w:highlight w:val="none"/>
          <w:lang w:eastAsia="zh-Hans"/>
        </w:rPr>
        <w:t>日</w:t>
      </w:r>
      <w:r>
        <w:rPr>
          <w:rFonts w:hint="eastAsia" w:ascii="仿宋" w:hAnsi="仿宋" w:eastAsia="仿宋"/>
          <w:kern w:val="44"/>
          <w:sz w:val="28"/>
          <w:szCs w:val="28"/>
          <w:highlight w:val="none"/>
          <w:lang w:val="en-US" w:eastAsia="zh-CN"/>
        </w:rPr>
        <w:t>9点20分</w:t>
      </w:r>
      <w:r>
        <w:rPr>
          <w:rFonts w:hint="eastAsia" w:ascii="仿宋" w:hAnsi="仿宋" w:eastAsia="仿宋"/>
          <w:kern w:val="44"/>
          <w:sz w:val="28"/>
          <w:szCs w:val="28"/>
          <w:highlight w:val="none"/>
        </w:rPr>
        <w:t>现</w:t>
      </w:r>
      <w:r>
        <w:rPr>
          <w:rFonts w:hint="eastAsia" w:ascii="仿宋" w:hAnsi="仿宋" w:eastAsia="仿宋"/>
          <w:kern w:val="44"/>
          <w:sz w:val="28"/>
          <w:szCs w:val="28"/>
        </w:rPr>
        <w:t>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w:t>
      </w:r>
      <w:r>
        <w:rPr>
          <w:rFonts w:hint="eastAsia" w:ascii="仿宋" w:hAnsi="仿宋" w:eastAsia="仿宋"/>
          <w:kern w:val="44"/>
          <w:sz w:val="28"/>
          <w:szCs w:val="28"/>
          <w:lang w:val="en-US" w:eastAsia="zh-CN"/>
        </w:rPr>
        <w:t>不接收</w:t>
      </w:r>
      <w:r>
        <w:rPr>
          <w:rFonts w:hint="eastAsia" w:ascii="仿宋" w:hAnsi="仿宋" w:eastAsia="仿宋"/>
          <w:kern w:val="44"/>
          <w:sz w:val="28"/>
          <w:szCs w:val="28"/>
        </w:rPr>
        <w:t>。</w:t>
      </w:r>
    </w:p>
    <w:p w14:paraId="172637E5">
      <w:pPr>
        <w:numPr>
          <w:ilvl w:val="0"/>
          <w:numId w:val="1"/>
        </w:numPr>
        <w:rPr>
          <w:rFonts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64457E35">
      <w:pPr>
        <w:numPr>
          <w:ilvl w:val="0"/>
          <w:numId w:val="1"/>
        </w:numPr>
        <w:rPr>
          <w:rFonts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本项目比选过程以递交的参选文件为准进行评审，不需要供应商现场汇报。</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3"/>
        <w:spacing w:before="0" w:after="0" w:line="240" w:lineRule="auto"/>
        <w:jc w:val="center"/>
        <w:rPr>
          <w:rFonts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50579907">
      <w:pPr>
        <w:rPr>
          <w:rFonts w:hint="eastAsia" w:ascii="仿宋" w:hAnsi="仿宋" w:eastAsia="仿宋"/>
          <w:kern w:val="44"/>
          <w:sz w:val="28"/>
          <w:szCs w:val="28"/>
        </w:rPr>
      </w:pPr>
      <w:r>
        <w:rPr>
          <w:rFonts w:hint="eastAsia" w:ascii="仿宋" w:hAnsi="仿宋" w:eastAsia="仿宋"/>
          <w:kern w:val="44"/>
          <w:sz w:val="28"/>
          <w:szCs w:val="28"/>
        </w:rPr>
        <w:t>5.本项目不接受联合体响应。</w:t>
      </w:r>
    </w:p>
    <w:p w14:paraId="50A78165">
      <w:pPr>
        <w:rPr>
          <w:rFonts w:hint="default" w:ascii="仿宋" w:hAnsi="仿宋" w:eastAsia="仿宋"/>
          <w:kern w:val="44"/>
          <w:sz w:val="28"/>
          <w:szCs w:val="28"/>
          <w:lang w:val="en-US" w:eastAsia="zh-CN"/>
        </w:rPr>
      </w:pPr>
      <w:r>
        <w:rPr>
          <w:rFonts w:hint="eastAsia" w:ascii="仿宋" w:hAnsi="仿宋" w:eastAsia="仿宋"/>
          <w:kern w:val="44"/>
          <w:sz w:val="28"/>
          <w:szCs w:val="28"/>
          <w:lang w:val="en-US" w:eastAsia="zh-CN"/>
        </w:rPr>
        <w:t>6.*供应商需按照《资格证明文件清单》提供资格证明文件。</w:t>
      </w:r>
    </w:p>
    <w:p w14:paraId="7BFD1281">
      <w:pPr>
        <w:rPr>
          <w:rFonts w:hint="eastAsia" w:ascii="仿宋" w:hAnsi="仿宋" w:eastAsia="仿宋"/>
          <w:kern w:val="44"/>
          <w:sz w:val="28"/>
          <w:szCs w:val="28"/>
        </w:rPr>
      </w:pPr>
      <w:r>
        <w:rPr>
          <w:rFonts w:hint="eastAsia" w:ascii="仿宋" w:hAnsi="仿宋" w:eastAsia="仿宋"/>
          <w:kern w:val="44"/>
          <w:sz w:val="28"/>
          <w:szCs w:val="28"/>
        </w:rPr>
        <w:br w:type="page"/>
      </w:r>
    </w:p>
    <w:p w14:paraId="154BAFA9">
      <w:pPr>
        <w:pStyle w:val="3"/>
        <w:spacing w:before="0" w:after="0" w:line="240" w:lineRule="auto"/>
        <w:jc w:val="cente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0AE54D01">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1．规格</w:t>
      </w:r>
    </w:p>
    <w:p w14:paraId="26060405">
      <w:pPr>
        <w:rPr>
          <w:rFonts w:hint="eastAsia" w:ascii="仿宋" w:hAnsi="仿宋" w:eastAsia="仿宋" w:cs="仿宋"/>
          <w:b/>
          <w:bCs/>
          <w:sz w:val="28"/>
          <w:szCs w:val="28"/>
        </w:rPr>
      </w:pPr>
      <w:r>
        <w:rPr>
          <w:rFonts w:hint="eastAsia" w:ascii="仿宋" w:hAnsi="仿宋" w:eastAsia="仿宋" w:cs="仿宋"/>
          <w:sz w:val="28"/>
          <w:szCs w:val="28"/>
        </w:rPr>
        <w:t>采购数量：1年</w:t>
      </w:r>
    </w:p>
    <w:p w14:paraId="24353AEE">
      <w:pPr>
        <w:numPr>
          <w:ilvl w:val="0"/>
          <w:numId w:val="2"/>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主要技术要求 </w:t>
      </w:r>
    </w:p>
    <w:p w14:paraId="22BACA07">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lang w:val="en-US" w:eastAsia="zh-Hans"/>
        </w:rPr>
      </w:pPr>
      <w:r>
        <w:rPr>
          <w:rFonts w:hint="eastAsia" w:ascii="仿宋_GB2312" w:hAnsi="宋体" w:eastAsia="仿宋_GB2312" w:cs="Times New Roman"/>
          <w:b w:val="0"/>
          <w:bCs w:val="0"/>
          <w:sz w:val="28"/>
          <w:szCs w:val="28"/>
          <w:lang w:val="en-US" w:eastAsia="zh-CN"/>
        </w:rPr>
        <w:t>2.1 可检索检索某对象的基因/突变/蛋白/药物/疾病等基本信息。</w:t>
      </w:r>
    </w:p>
    <w:p w14:paraId="2C09ACD0">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rPr>
      </w:pPr>
      <w:r>
        <w:rPr>
          <w:rFonts w:hint="eastAsia" w:ascii="仿宋_GB2312" w:hAnsi="宋体" w:eastAsia="仿宋_GB2312" w:cs="Times New Roman"/>
          <w:b w:val="0"/>
          <w:bCs w:val="0"/>
          <w:sz w:val="28"/>
          <w:szCs w:val="28"/>
          <w:lang w:val="en-US" w:eastAsia="zh-CN"/>
        </w:rPr>
        <w:t>2.2 可查看某对象参与的重要疾病过程及信号通路。</w:t>
      </w:r>
    </w:p>
    <w:p w14:paraId="3A6F0D9E">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rPr>
      </w:pPr>
      <w:r>
        <w:rPr>
          <w:rFonts w:hint="eastAsia" w:ascii="仿宋_GB2312" w:hAnsi="宋体" w:eastAsia="仿宋_GB2312" w:cs="Times New Roman"/>
          <w:b w:val="0"/>
          <w:bCs w:val="0"/>
          <w:sz w:val="28"/>
          <w:szCs w:val="28"/>
          <w:lang w:val="en-US" w:eastAsia="zh-CN"/>
        </w:rPr>
        <w:t>2.3 可查看与某对象有直接相互作用关系的其他对象</w:t>
      </w:r>
      <w:r>
        <w:rPr>
          <w:rFonts w:hint="eastAsia" w:ascii="仿宋_GB2312" w:hAnsi="宋体" w:eastAsia="仿宋_GB2312" w:cs="Times New Roman"/>
          <w:b w:val="0"/>
          <w:bCs w:val="0"/>
          <w:sz w:val="28"/>
          <w:szCs w:val="28"/>
        </w:rPr>
        <w:t>。</w:t>
      </w:r>
    </w:p>
    <w:p w14:paraId="325FB010">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lang w:eastAsia="zh-CN"/>
        </w:rPr>
      </w:pPr>
      <w:r>
        <w:rPr>
          <w:rFonts w:hint="eastAsia" w:ascii="仿宋_GB2312" w:hAnsi="宋体" w:eastAsia="仿宋_GB2312" w:cs="Times New Roman"/>
          <w:b w:val="0"/>
          <w:bCs w:val="0"/>
          <w:sz w:val="28"/>
          <w:szCs w:val="28"/>
          <w:lang w:val="en-US" w:eastAsia="zh-CN"/>
        </w:rPr>
        <w:t>2.4 可构建单个/多个对象的相互作用关系网络</w:t>
      </w:r>
      <w:r>
        <w:rPr>
          <w:rFonts w:hint="eastAsia" w:ascii="仿宋_GB2312" w:hAnsi="宋体" w:eastAsia="仿宋_GB2312" w:cs="Times New Roman"/>
          <w:b w:val="0"/>
          <w:bCs w:val="0"/>
          <w:sz w:val="28"/>
          <w:szCs w:val="28"/>
          <w:lang w:eastAsia="zh-CN"/>
        </w:rPr>
        <w:t>。</w:t>
      </w:r>
    </w:p>
    <w:p w14:paraId="2B6FCD16">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lang w:eastAsia="zh-CN"/>
        </w:rPr>
      </w:pPr>
      <w:r>
        <w:rPr>
          <w:rFonts w:hint="eastAsia" w:ascii="仿宋_GB2312" w:hAnsi="宋体" w:eastAsia="仿宋_GB2312" w:cs="Times New Roman"/>
          <w:b w:val="0"/>
          <w:bCs w:val="0"/>
          <w:sz w:val="28"/>
          <w:szCs w:val="28"/>
          <w:lang w:val="en-US" w:eastAsia="zh-CN"/>
        </w:rPr>
        <w:t>2.5 可进行多组学数据同时分析，富集相关通路</w:t>
      </w:r>
      <w:r>
        <w:rPr>
          <w:rFonts w:hint="eastAsia" w:ascii="仿宋_GB2312" w:hAnsi="宋体" w:eastAsia="仿宋_GB2312" w:cs="Times New Roman"/>
          <w:b w:val="0"/>
          <w:bCs w:val="0"/>
          <w:sz w:val="28"/>
          <w:szCs w:val="28"/>
          <w:lang w:eastAsia="zh-CN"/>
        </w:rPr>
        <w:t>。</w:t>
      </w:r>
    </w:p>
    <w:p w14:paraId="072AB7CE">
      <w:pPr>
        <w:numPr>
          <w:ilvl w:val="0"/>
          <w:numId w:val="0"/>
        </w:numPr>
        <w:spacing w:line="360" w:lineRule="auto"/>
        <w:rPr>
          <w:rFonts w:hint="eastAsia" w:ascii="仿宋" w:hAnsi="仿宋" w:eastAsia="仿宋" w:cs="仿宋"/>
          <w:b/>
          <w:bCs/>
          <w:sz w:val="28"/>
          <w:szCs w:val="28"/>
        </w:rPr>
      </w:pPr>
    </w:p>
    <w:p w14:paraId="124146B4">
      <w:pPr>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.售后服务</w:t>
      </w:r>
      <w:r>
        <w:rPr>
          <w:rFonts w:hint="eastAsia" w:ascii="仿宋" w:hAnsi="仿宋" w:eastAsia="仿宋" w:cs="仿宋"/>
          <w:b/>
          <w:bCs/>
          <w:sz w:val="28"/>
          <w:szCs w:val="28"/>
          <w:lang w:val="en-US" w:eastAsia="zh-CN"/>
        </w:rPr>
        <w:t>/其他</w:t>
      </w:r>
    </w:p>
    <w:p w14:paraId="21C079D0">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 合同使用期内，厂家提供本地客户技术支持服务，解决数据库使用问题。</w:t>
      </w:r>
    </w:p>
    <w:p w14:paraId="3FB5A410">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数据库提供解决方案顾问，产品经理等人工服务，并提供本地客户经理和续订客户经理团队协助客户沟通内部工作和流程，确保解决专业问题。为采购人提供各种形式的培训服务，根据采购人需求举办不定期培训，有利于采购人提高日常基本维护技能和系统的操作、管理，满足工作的需要。</w:t>
      </w:r>
    </w:p>
    <w:p w14:paraId="6E2EF1D2">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.3数据库产品提供定期维护，产品更新等。</w:t>
      </w:r>
    </w:p>
    <w:p w14:paraId="06D071E7">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提供全套、完整的技术资料，包括详细的产品介绍和使用指南等</w:t>
      </w:r>
    </w:p>
    <w:p w14:paraId="4CC64256">
      <w:pPr>
        <w:rPr>
          <w:rFonts w:hint="eastAsia" w:ascii="仿宋" w:hAnsi="仿宋" w:eastAsia="仿宋" w:cs="仿宋"/>
          <w:sz w:val="28"/>
          <w:szCs w:val="28"/>
        </w:rPr>
      </w:pPr>
      <w:r>
        <w:rPr>
          <w:rFonts w:hint="eastAsia" w:ascii="仿宋" w:hAnsi="仿宋" w:eastAsia="仿宋" w:cs="仿宋"/>
          <w:sz w:val="28"/>
          <w:szCs w:val="28"/>
        </w:rPr>
        <w:br w:type="page"/>
      </w:r>
    </w:p>
    <w:p w14:paraId="33A080A2">
      <w:pPr>
        <w:pStyle w:val="2"/>
      </w:pPr>
    </w:p>
    <w:p w14:paraId="08E8F10D">
      <w:pPr>
        <w:pStyle w:val="3"/>
        <w:spacing w:before="0" w:after="0" w:line="240" w:lineRule="auto"/>
        <w:jc w:val="center"/>
        <w:rPr>
          <w:rFonts w:ascii="仿宋" w:hAnsi="仿宋" w:eastAsia="仿宋"/>
          <w:sz w:val="30"/>
        </w:rPr>
      </w:pPr>
      <w:bookmarkStart w:id="46" w:name="_Toc180416330"/>
      <w:r>
        <w:rPr>
          <w:rFonts w:hint="eastAsia" w:ascii="仿宋" w:hAnsi="仿宋" w:eastAsia="仿宋"/>
          <w:sz w:val="30"/>
        </w:rPr>
        <w:t>第四部分 参选文件内容</w:t>
      </w:r>
      <w:bookmarkEnd w:id="46"/>
    </w:p>
    <w:p w14:paraId="53D0D889">
      <w:pPr>
        <w:spacing w:line="500" w:lineRule="exact"/>
        <w:jc w:val="center"/>
        <w:rPr>
          <w:rFonts w:ascii="仿宋" w:hAnsi="仿宋" w:eastAsia="仿宋"/>
          <w:sz w:val="30"/>
        </w:rPr>
      </w:pPr>
      <w:r>
        <w:rPr>
          <w:rFonts w:ascii="仿宋" w:hAnsi="仿宋" w:eastAsia="仿宋"/>
          <w:sz w:val="30"/>
        </w:rPr>
        <w:t>（封面格式仅供参考）</w:t>
      </w:r>
    </w:p>
    <w:p w14:paraId="0E0FF32A">
      <w:pPr>
        <w:spacing w:line="360" w:lineRule="auto"/>
        <w:jc w:val="center"/>
        <w:rPr>
          <w:rFonts w:ascii="仿宋" w:hAnsi="仿宋" w:eastAsia="仿宋"/>
          <w:b/>
          <w:sz w:val="30"/>
        </w:rPr>
      </w:pPr>
    </w:p>
    <w:p w14:paraId="14F03B3F">
      <w:pPr>
        <w:spacing w:line="360" w:lineRule="auto"/>
        <w:jc w:val="right"/>
        <w:rPr>
          <w:rFonts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ascii="仿宋" w:hAnsi="仿宋" w:eastAsia="仿宋"/>
          <w:sz w:val="28"/>
          <w:szCs w:val="28"/>
        </w:rPr>
      </w:pPr>
    </w:p>
    <w:p w14:paraId="7A161985">
      <w:pPr>
        <w:tabs>
          <w:tab w:val="left" w:pos="1985"/>
          <w:tab w:val="left" w:pos="2694"/>
        </w:tabs>
        <w:spacing w:line="360" w:lineRule="auto"/>
        <w:jc w:val="center"/>
        <w:rPr>
          <w:rFonts w:hint="eastAsia" w:ascii="仿宋" w:hAnsi="仿宋" w:eastAsia="仿宋" w:cs="仿宋"/>
          <w:b/>
          <w:bCs w:val="0"/>
          <w:sz w:val="44"/>
          <w:szCs w:val="44"/>
        </w:rPr>
      </w:pPr>
      <w:r>
        <w:rPr>
          <w:rFonts w:hint="eastAsia" w:ascii="仿宋" w:hAnsi="仿宋" w:eastAsia="仿宋" w:cs="仿宋"/>
          <w:b/>
          <w:bCs w:val="0"/>
          <w:sz w:val="44"/>
          <w:szCs w:val="44"/>
        </w:rPr>
        <w:t>中国医学科学院基础医学研究所2025年</w:t>
      </w:r>
      <w:bookmarkStart w:id="62" w:name="_GoBack"/>
      <w:bookmarkEnd w:id="62"/>
      <w:r>
        <w:rPr>
          <w:rFonts w:hint="eastAsia" w:ascii="仿宋" w:hAnsi="仿宋" w:eastAsia="仿宋" w:cs="仿宋"/>
          <w:b/>
          <w:bCs w:val="0"/>
          <w:sz w:val="44"/>
          <w:szCs w:val="44"/>
        </w:rPr>
        <w:t>系统生物学数据库服务采购项目</w:t>
      </w:r>
    </w:p>
    <w:p w14:paraId="3CDDFD3A">
      <w:pPr>
        <w:rPr>
          <w:rFonts w:ascii="仿宋" w:hAnsi="仿宋" w:eastAsia="仿宋"/>
          <w:sz w:val="52"/>
          <w:szCs w:val="52"/>
        </w:rPr>
      </w:pPr>
    </w:p>
    <w:p w14:paraId="7C72DFB5">
      <w:pPr>
        <w:pStyle w:val="2"/>
        <w:rPr>
          <w:rFonts w:ascii="仿宋" w:hAnsi="仿宋" w:eastAsia="仿宋"/>
          <w:sz w:val="52"/>
          <w:szCs w:val="52"/>
        </w:rPr>
      </w:pPr>
    </w:p>
    <w:p w14:paraId="5AEDD248">
      <w:pPr>
        <w:pStyle w:val="2"/>
        <w:rPr>
          <w:rFonts w:ascii="仿宋" w:hAnsi="仿宋" w:eastAsia="仿宋"/>
          <w:sz w:val="52"/>
          <w:szCs w:val="52"/>
        </w:rPr>
      </w:pPr>
    </w:p>
    <w:p w14:paraId="4361F681">
      <w:pPr>
        <w:pStyle w:val="2"/>
        <w:rPr>
          <w:rFonts w:ascii="仿宋" w:hAnsi="仿宋" w:eastAsia="仿宋"/>
          <w:sz w:val="52"/>
          <w:szCs w:val="52"/>
        </w:rPr>
      </w:pPr>
    </w:p>
    <w:p w14:paraId="19CB4536">
      <w:pPr>
        <w:pStyle w:val="2"/>
        <w:rPr>
          <w:rFonts w:ascii="仿宋" w:hAnsi="仿宋" w:eastAsia="仿宋"/>
          <w:sz w:val="52"/>
          <w:szCs w:val="52"/>
        </w:rPr>
      </w:pPr>
    </w:p>
    <w:p w14:paraId="2B4861EE">
      <w:pPr>
        <w:spacing w:line="800" w:lineRule="exact"/>
        <w:jc w:val="center"/>
        <w:rPr>
          <w:rFonts w:ascii="仿宋" w:hAnsi="仿宋" w:eastAsia="仿宋"/>
          <w:spacing w:val="66"/>
          <w:sz w:val="52"/>
          <w:szCs w:val="52"/>
        </w:rPr>
      </w:pPr>
      <w:r>
        <w:rPr>
          <w:rFonts w:ascii="仿宋" w:hAnsi="仿宋" w:eastAsia="仿宋"/>
          <w:spacing w:val="66"/>
          <w:sz w:val="52"/>
          <w:szCs w:val="52"/>
        </w:rPr>
        <w:t>参选文件</w:t>
      </w:r>
    </w:p>
    <w:p w14:paraId="12E1A25C">
      <w:pPr>
        <w:jc w:val="center"/>
        <w:rPr>
          <w:rFonts w:ascii="仿宋" w:hAnsi="仿宋" w:eastAsia="仿宋"/>
          <w:sz w:val="28"/>
        </w:rPr>
      </w:pPr>
    </w:p>
    <w:p w14:paraId="751E4E0E">
      <w:pPr>
        <w:jc w:val="center"/>
        <w:rPr>
          <w:rFonts w:ascii="仿宋" w:hAnsi="仿宋" w:eastAsia="仿宋"/>
          <w:sz w:val="24"/>
        </w:rPr>
      </w:pPr>
    </w:p>
    <w:p w14:paraId="2FF3C65D">
      <w:pPr>
        <w:spacing w:line="500" w:lineRule="exact"/>
        <w:jc w:val="center"/>
        <w:rPr>
          <w:rFonts w:ascii="仿宋" w:hAnsi="仿宋" w:eastAsia="仿宋"/>
          <w:b/>
        </w:rPr>
      </w:pPr>
    </w:p>
    <w:p w14:paraId="360DA62B">
      <w:pPr>
        <w:spacing w:line="500" w:lineRule="exact"/>
        <w:jc w:val="center"/>
        <w:rPr>
          <w:rFonts w:ascii="仿宋" w:hAnsi="仿宋" w:eastAsia="仿宋"/>
          <w:b/>
        </w:rPr>
      </w:pPr>
    </w:p>
    <w:p w14:paraId="44AC84EE">
      <w:pPr>
        <w:spacing w:line="500" w:lineRule="exact"/>
        <w:jc w:val="center"/>
        <w:rPr>
          <w:rFonts w:ascii="仿宋" w:hAnsi="仿宋" w:eastAsia="仿宋"/>
          <w:b/>
          <w:sz w:val="24"/>
          <w:u w:val="single"/>
        </w:rPr>
      </w:pPr>
    </w:p>
    <w:p w14:paraId="297478FA">
      <w:pPr>
        <w:spacing w:line="500" w:lineRule="exact"/>
        <w:jc w:val="center"/>
        <w:rPr>
          <w:rFonts w:ascii="仿宋" w:hAnsi="仿宋" w:eastAsia="仿宋"/>
          <w:b/>
          <w:sz w:val="24"/>
          <w:u w:val="single"/>
        </w:rPr>
      </w:pPr>
    </w:p>
    <w:p w14:paraId="7451D27A">
      <w:pPr>
        <w:spacing w:line="500" w:lineRule="exact"/>
        <w:ind w:firstLine="1980" w:firstLineChars="660"/>
        <w:jc w:val="left"/>
        <w:rPr>
          <w:rFonts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ascii="仿宋" w:hAnsi="仿宋" w:eastAsia="仿宋"/>
          <w:sz w:val="28"/>
        </w:rPr>
      </w:pPr>
    </w:p>
    <w:p w14:paraId="710BA3F5">
      <w:pPr>
        <w:spacing w:line="500" w:lineRule="exact"/>
        <w:jc w:val="center"/>
        <w:rPr>
          <w:rFonts w:ascii="仿宋" w:hAnsi="仿宋" w:eastAsia="仿宋"/>
          <w:b/>
          <w:sz w:val="24"/>
        </w:rPr>
      </w:pPr>
      <w:r>
        <w:rPr>
          <w:rFonts w:ascii="仿宋" w:hAnsi="仿宋" w:eastAsia="仿宋"/>
          <w:sz w:val="28"/>
        </w:rPr>
        <w:t xml:space="preserve">    年   月   日</w:t>
      </w:r>
    </w:p>
    <w:p w14:paraId="69387AD0">
      <w:pPr>
        <w:widowControl/>
        <w:jc w:val="left"/>
        <w:rPr>
          <w:rFonts w:ascii="仿宋" w:hAnsi="仿宋" w:eastAsia="仿宋" w:cstheme="majorBidi"/>
          <w:b/>
          <w:bCs/>
          <w:sz w:val="28"/>
          <w:szCs w:val="28"/>
        </w:rPr>
      </w:pPr>
      <w:r>
        <w:rPr>
          <w:rFonts w:ascii="仿宋" w:hAnsi="仿宋" w:eastAsia="仿宋"/>
          <w:sz w:val="28"/>
          <w:szCs w:val="28"/>
        </w:rPr>
        <w:br w:type="page"/>
      </w:r>
    </w:p>
    <w:p w14:paraId="47E9B56D">
      <w:pPr>
        <w:pStyle w:val="4"/>
        <w:jc w:val="center"/>
        <w:rPr>
          <w:rFonts w:ascii="仿宋" w:hAnsi="仿宋" w:eastAsia="仿宋"/>
          <w:sz w:val="28"/>
          <w:szCs w:val="28"/>
        </w:rPr>
      </w:pPr>
      <w:bookmarkStart w:id="47" w:name="_Toc179887426"/>
      <w:bookmarkStart w:id="48" w:name="_Toc179887470"/>
      <w:bookmarkStart w:id="49" w:name="_Toc180416331"/>
      <w:r>
        <w:rPr>
          <w:rFonts w:hint="eastAsia" w:ascii="仿宋" w:hAnsi="仿宋" w:eastAsia="仿宋"/>
          <w:sz w:val="28"/>
          <w:szCs w:val="28"/>
        </w:rPr>
        <w:t>目  录</w:t>
      </w:r>
      <w:bookmarkEnd w:id="47"/>
      <w:bookmarkEnd w:id="48"/>
      <w:bookmarkEnd w:id="49"/>
    </w:p>
    <w:p w14:paraId="2BE1B47B">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*附件3：报价单（格式）</w:t>
      </w:r>
    </w:p>
    <w:p w14:paraId="2F8CB700">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2"/>
        <w:spacing w:line="360" w:lineRule="auto"/>
        <w:jc w:val="left"/>
        <w:rPr>
          <w:rFonts w:hint="eastAsia" w:ascii="仿宋" w:hAnsi="仿宋" w:eastAsia="仿宋" w:cs="宋体"/>
          <w:sz w:val="28"/>
          <w:szCs w:val="28"/>
          <w:lang w:val="en-US" w:eastAsia="zh-CN"/>
        </w:rPr>
      </w:pPr>
      <w:r>
        <w:rPr>
          <w:rFonts w:hint="eastAsia" w:ascii="仿宋" w:hAnsi="仿宋" w:eastAsia="仿宋" w:cs="宋体"/>
          <w:sz w:val="28"/>
          <w:szCs w:val="28"/>
        </w:rPr>
        <w:t>*附件5：供应商资格声明书（格式）</w:t>
      </w:r>
    </w:p>
    <w:p w14:paraId="4410F522">
      <w:pPr>
        <w:pStyle w:val="2"/>
        <w:spacing w:line="360" w:lineRule="auto"/>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2"/>
        <w:spacing w:line="360" w:lineRule="auto"/>
        <w:jc w:val="left"/>
        <w:rPr>
          <w:rFonts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2"/>
        <w:spacing w:line="360" w:lineRule="auto"/>
        <w:jc w:val="left"/>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2"/>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2"/>
        <w:spacing w:line="360" w:lineRule="auto"/>
        <w:jc w:val="left"/>
        <w:rPr>
          <w:rFonts w:ascii="仿宋" w:hAnsi="仿宋" w:eastAsia="仿宋" w:cs="宋体"/>
          <w:sz w:val="28"/>
          <w:szCs w:val="28"/>
        </w:rPr>
      </w:pPr>
    </w:p>
    <w:p w14:paraId="693B5F45">
      <w:pPr>
        <w:pStyle w:val="4"/>
        <w:rPr>
          <w:rFonts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ascii="仿宋" w:hAnsi="仿宋" w:eastAsia="仿宋" w:cstheme="majorBidi"/>
          <w:b/>
          <w:bCs/>
          <w:sz w:val="28"/>
          <w:szCs w:val="28"/>
        </w:rPr>
      </w:pPr>
      <w:r>
        <w:rPr>
          <w:rFonts w:ascii="仿宋" w:hAnsi="仿宋" w:eastAsia="仿宋"/>
          <w:sz w:val="28"/>
          <w:szCs w:val="28"/>
        </w:rPr>
        <w:br w:type="page"/>
      </w:r>
    </w:p>
    <w:p w14:paraId="484F2F17">
      <w:pPr>
        <w:pStyle w:val="4"/>
        <w:rPr>
          <w:rFonts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ascii="仿宋" w:hAnsi="仿宋" w:eastAsia="仿宋"/>
          <w:spacing w:val="8"/>
          <w:sz w:val="24"/>
        </w:rPr>
      </w:pPr>
    </w:p>
    <w:p w14:paraId="77A4C726">
      <w:pPr>
        <w:adjustRightInd w:val="0"/>
        <w:snapToGrid w:val="0"/>
        <w:spacing w:line="600" w:lineRule="exact"/>
        <w:ind w:firstLine="528" w:firstLineChars="200"/>
        <w:rPr>
          <w:rFonts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代理人签字：</w:t>
      </w:r>
    </w:p>
    <w:p w14:paraId="0182CD96">
      <w:pPr>
        <w:spacing w:line="500" w:lineRule="exact"/>
        <w:rPr>
          <w:rFonts w:ascii="仿宋" w:hAnsi="仿宋" w:eastAsia="仿宋"/>
          <w:sz w:val="24"/>
        </w:rPr>
      </w:pPr>
    </w:p>
    <w:p w14:paraId="1215A2DA">
      <w:pPr>
        <w:spacing w:line="500" w:lineRule="exact"/>
        <w:rPr>
          <w:rFonts w:ascii="仿宋" w:hAnsi="仿宋" w:eastAsia="仿宋"/>
          <w:sz w:val="24"/>
        </w:rPr>
      </w:pPr>
    </w:p>
    <w:p w14:paraId="631530E1">
      <w:pPr>
        <w:spacing w:line="500" w:lineRule="exact"/>
        <w:rPr>
          <w:rFonts w:ascii="仿宋" w:hAnsi="仿宋" w:eastAsia="仿宋"/>
          <w:sz w:val="24"/>
        </w:rPr>
      </w:pPr>
    </w:p>
    <w:p w14:paraId="3F01091C">
      <w:pPr>
        <w:snapToGrid w:val="0"/>
        <w:spacing w:line="540" w:lineRule="exact"/>
        <w:rPr>
          <w:rFonts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ascii="仿宋" w:hAnsi="仿宋" w:eastAsia="仿宋"/>
          <w:spacing w:val="8"/>
          <w:sz w:val="24"/>
        </w:rPr>
      </w:pPr>
    </w:p>
    <w:p w14:paraId="67DB1006">
      <w:pPr>
        <w:spacing w:line="500" w:lineRule="exact"/>
        <w:rPr>
          <w:rFonts w:ascii="仿宋" w:hAnsi="仿宋" w:eastAsia="仿宋"/>
          <w:sz w:val="24"/>
        </w:rPr>
      </w:pPr>
    </w:p>
    <w:p w14:paraId="5A0294D0">
      <w:pPr>
        <w:spacing w:line="500" w:lineRule="exact"/>
        <w:rPr>
          <w:rFonts w:ascii="仿宋" w:hAnsi="仿宋" w:eastAsia="仿宋"/>
          <w:sz w:val="24"/>
        </w:rPr>
      </w:pPr>
    </w:p>
    <w:p w14:paraId="0DD8621C">
      <w:pPr>
        <w:ind w:firstLine="5520" w:firstLineChars="2300"/>
        <w:rPr>
          <w:rFonts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4"/>
        <w:rPr>
          <w:rFonts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jc w:val="left"/>
        <w:rPr>
          <w:rFonts w:ascii="仿宋" w:hAnsi="仿宋" w:eastAsia="仿宋" w:cs="仿宋"/>
          <w:bCs/>
          <w:sz w:val="24"/>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报价日期：    年     月    日</w:t>
      </w:r>
    </w:p>
    <w:tbl>
      <w:tblPr>
        <w:tblStyle w:val="1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89"/>
        <w:gridCol w:w="1104"/>
        <w:gridCol w:w="682"/>
        <w:gridCol w:w="919"/>
        <w:gridCol w:w="1930"/>
        <w:gridCol w:w="2173"/>
      </w:tblGrid>
      <w:tr w14:paraId="474C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1E71F06">
            <w:pPr>
              <w:tabs>
                <w:tab w:val="left" w:pos="4680"/>
              </w:tabs>
              <w:spacing w:line="360" w:lineRule="auto"/>
              <w:rPr>
                <w:rFonts w:ascii="仿宋" w:hAnsi="仿宋" w:eastAsia="仿宋" w:cs="仿宋"/>
                <w:sz w:val="24"/>
              </w:rPr>
            </w:pPr>
            <w:r>
              <w:rPr>
                <w:rFonts w:hint="eastAsia" w:ascii="仿宋" w:hAnsi="仿宋" w:eastAsia="仿宋" w:cs="仿宋"/>
                <w:sz w:val="24"/>
              </w:rPr>
              <w:t>拟采购设备名称</w:t>
            </w:r>
          </w:p>
        </w:tc>
      </w:tr>
      <w:tr w14:paraId="04B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0ACEC2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序号</w:t>
            </w:r>
          </w:p>
        </w:tc>
        <w:tc>
          <w:tcPr>
            <w:tcW w:w="732" w:type="pct"/>
            <w:tcBorders>
              <w:top w:val="single" w:color="auto" w:sz="4" w:space="0"/>
              <w:left w:val="single" w:color="auto" w:sz="4" w:space="0"/>
              <w:bottom w:val="single" w:color="auto" w:sz="4" w:space="0"/>
              <w:right w:val="single" w:color="auto" w:sz="4" w:space="0"/>
            </w:tcBorders>
            <w:vAlign w:val="center"/>
          </w:tcPr>
          <w:p w14:paraId="3DF9EEDE">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产品名称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6727AC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型号</w:t>
            </w:r>
          </w:p>
        </w:tc>
        <w:tc>
          <w:tcPr>
            <w:tcW w:w="522" w:type="pct"/>
            <w:tcBorders>
              <w:top w:val="single" w:color="auto" w:sz="4" w:space="0"/>
              <w:left w:val="single" w:color="auto" w:sz="4" w:space="0"/>
              <w:bottom w:val="single" w:color="auto" w:sz="4" w:space="0"/>
              <w:right w:val="single" w:color="auto" w:sz="4" w:space="0"/>
            </w:tcBorders>
            <w:vAlign w:val="center"/>
          </w:tcPr>
          <w:p w14:paraId="609FB4A6">
            <w:pPr>
              <w:tabs>
                <w:tab w:val="left" w:pos="4680"/>
              </w:tabs>
              <w:jc w:val="center"/>
              <w:rPr>
                <w:rFonts w:ascii="仿宋" w:hAnsi="仿宋" w:eastAsia="仿宋" w:cs="仿宋"/>
                <w:szCs w:val="21"/>
              </w:rPr>
            </w:pPr>
            <w:r>
              <w:rPr>
                <w:rFonts w:hint="eastAsia" w:ascii="仿宋" w:hAnsi="仿宋" w:eastAsia="仿宋" w:cs="仿宋"/>
                <w:szCs w:val="21"/>
              </w:rPr>
              <w:t>数量</w:t>
            </w:r>
          </w:p>
        </w:tc>
        <w:tc>
          <w:tcPr>
            <w:tcW w:w="1096" w:type="pct"/>
            <w:tcBorders>
              <w:top w:val="single" w:color="auto" w:sz="4" w:space="0"/>
              <w:left w:val="single" w:color="auto" w:sz="4" w:space="0"/>
              <w:bottom w:val="single" w:color="auto" w:sz="4" w:space="0"/>
              <w:right w:val="single" w:color="auto" w:sz="4" w:space="0"/>
            </w:tcBorders>
            <w:vAlign w:val="center"/>
          </w:tcPr>
          <w:p w14:paraId="4D41146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61AD8C2E">
            <w:pPr>
              <w:tabs>
                <w:tab w:val="left" w:pos="4680"/>
              </w:tabs>
              <w:jc w:val="center"/>
              <w:rPr>
                <w:rFonts w:ascii="仿宋" w:hAnsi="仿宋" w:eastAsia="仿宋" w:cs="仿宋"/>
                <w:szCs w:val="21"/>
              </w:rPr>
            </w:pPr>
            <w:r>
              <w:rPr>
                <w:rFonts w:hint="eastAsia" w:ascii="仿宋" w:hAnsi="仿宋" w:eastAsia="仿宋" w:cs="仿宋"/>
                <w:szCs w:val="21"/>
                <w:lang w:eastAsia="zh-Hans"/>
              </w:rPr>
              <w:t>总价（人民币）</w:t>
            </w:r>
          </w:p>
        </w:tc>
      </w:tr>
      <w:tr w14:paraId="352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6B059E61">
            <w:pPr>
              <w:tabs>
                <w:tab w:val="left" w:pos="4680"/>
              </w:tabs>
              <w:spacing w:line="360" w:lineRule="auto"/>
              <w:jc w:val="center"/>
              <w:rPr>
                <w:rFonts w:ascii="仿宋" w:hAnsi="仿宋" w:eastAsia="仿宋" w:cs="仿宋"/>
                <w:sz w:val="24"/>
              </w:rPr>
            </w:pPr>
            <w:r>
              <w:rPr>
                <w:rFonts w:ascii="仿宋" w:hAnsi="仿宋" w:eastAsia="仿宋" w:cs="仿宋"/>
                <w:sz w:val="24"/>
              </w:rPr>
              <w:t>1</w:t>
            </w:r>
          </w:p>
        </w:tc>
        <w:tc>
          <w:tcPr>
            <w:tcW w:w="732" w:type="pct"/>
            <w:tcBorders>
              <w:top w:val="single" w:color="auto" w:sz="4" w:space="0"/>
              <w:left w:val="single" w:color="auto" w:sz="4" w:space="0"/>
              <w:bottom w:val="single" w:color="auto" w:sz="4" w:space="0"/>
              <w:right w:val="single" w:color="auto" w:sz="4" w:space="0"/>
            </w:tcBorders>
          </w:tcPr>
          <w:p w14:paraId="62ED929A">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41574507">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244542FB">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6D9A35F1">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66442F7C">
            <w:pPr>
              <w:tabs>
                <w:tab w:val="left" w:pos="4680"/>
              </w:tabs>
              <w:spacing w:line="360" w:lineRule="auto"/>
              <w:rPr>
                <w:rFonts w:ascii="仿宋" w:hAnsi="仿宋" w:eastAsia="仿宋" w:cs="仿宋"/>
                <w:sz w:val="24"/>
              </w:rPr>
            </w:pPr>
          </w:p>
        </w:tc>
      </w:tr>
      <w:tr w14:paraId="32B6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125253F2">
            <w:pPr>
              <w:tabs>
                <w:tab w:val="left" w:pos="4680"/>
              </w:tabs>
              <w:spacing w:line="360" w:lineRule="auto"/>
              <w:jc w:val="center"/>
              <w:rPr>
                <w:rFonts w:ascii="仿宋" w:hAnsi="仿宋" w:eastAsia="仿宋" w:cs="仿宋"/>
                <w:sz w:val="24"/>
              </w:rPr>
            </w:pPr>
            <w:r>
              <w:rPr>
                <w:rFonts w:hint="eastAsia" w:ascii="仿宋" w:hAnsi="仿宋" w:eastAsia="仿宋" w:cs="仿宋"/>
                <w:sz w:val="24"/>
              </w:rPr>
              <w:t>2</w:t>
            </w:r>
          </w:p>
        </w:tc>
        <w:tc>
          <w:tcPr>
            <w:tcW w:w="732" w:type="pct"/>
            <w:tcBorders>
              <w:top w:val="single" w:color="auto" w:sz="4" w:space="0"/>
              <w:left w:val="single" w:color="auto" w:sz="4" w:space="0"/>
              <w:bottom w:val="single" w:color="auto" w:sz="4" w:space="0"/>
              <w:right w:val="single" w:color="auto" w:sz="4" w:space="0"/>
            </w:tcBorders>
          </w:tcPr>
          <w:p w14:paraId="51C3110E">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0BC76B1D">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11D7B8E9">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18C50FF7">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531B645F">
            <w:pPr>
              <w:tabs>
                <w:tab w:val="left" w:pos="4680"/>
              </w:tabs>
              <w:spacing w:line="360" w:lineRule="auto"/>
              <w:rPr>
                <w:rFonts w:ascii="仿宋" w:hAnsi="仿宋" w:eastAsia="仿宋" w:cs="仿宋"/>
                <w:sz w:val="24"/>
              </w:rPr>
            </w:pPr>
          </w:p>
        </w:tc>
      </w:tr>
      <w:tr w14:paraId="41F5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75CEF4B2">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合计</w:t>
            </w:r>
          </w:p>
        </w:tc>
        <w:tc>
          <w:tcPr>
            <w:tcW w:w="1746" w:type="pct"/>
            <w:gridSpan w:val="3"/>
            <w:tcBorders>
              <w:top w:val="single" w:color="auto" w:sz="4" w:space="0"/>
              <w:left w:val="single" w:color="auto" w:sz="4" w:space="0"/>
              <w:bottom w:val="single" w:color="auto" w:sz="4" w:space="0"/>
              <w:right w:val="single" w:color="auto" w:sz="4" w:space="0"/>
            </w:tcBorders>
            <w:vAlign w:val="center"/>
          </w:tcPr>
          <w:p w14:paraId="72E4F235">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45D7CD3A">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合计小写</w:t>
            </w:r>
            <w:r>
              <w:rPr>
                <w:rFonts w:hint="eastAsia" w:ascii="仿宋" w:hAnsi="仿宋" w:eastAsia="仿宋" w:cs="仿宋"/>
                <w:sz w:val="24"/>
              </w:rPr>
              <w:t>：</w:t>
            </w:r>
          </w:p>
          <w:p w14:paraId="767FA645">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合计大写</w:t>
            </w:r>
            <w:r>
              <w:rPr>
                <w:rFonts w:hint="eastAsia" w:ascii="仿宋" w:hAnsi="仿宋" w:eastAsia="仿宋" w:cs="仿宋"/>
                <w:szCs w:val="21"/>
              </w:rPr>
              <w:t>：</w:t>
            </w:r>
          </w:p>
        </w:tc>
      </w:tr>
      <w:tr w14:paraId="21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779C5EBE">
            <w:pPr>
              <w:tabs>
                <w:tab w:val="left" w:pos="4680"/>
              </w:tabs>
              <w:spacing w:line="360" w:lineRule="auto"/>
              <w:rPr>
                <w:rFonts w:ascii="仿宋" w:hAnsi="仿宋" w:eastAsia="仿宋" w:cs="仿宋"/>
                <w:sz w:val="24"/>
              </w:rPr>
            </w:pPr>
            <w:r>
              <w:rPr>
                <w:rFonts w:hint="eastAsia" w:ascii="仿宋" w:hAnsi="仿宋" w:eastAsia="仿宋" w:cs="仿宋"/>
                <w:sz w:val="24"/>
              </w:rPr>
              <w:t>质保期：</w:t>
            </w:r>
          </w:p>
        </w:tc>
        <w:tc>
          <w:tcPr>
            <w:tcW w:w="2850" w:type="pct"/>
            <w:gridSpan w:val="3"/>
            <w:tcBorders>
              <w:top w:val="single" w:color="auto" w:sz="4" w:space="0"/>
              <w:left w:val="single" w:color="auto" w:sz="4" w:space="0"/>
              <w:bottom w:val="single" w:color="auto" w:sz="4" w:space="0"/>
              <w:right w:val="single" w:color="auto" w:sz="4" w:space="0"/>
            </w:tcBorders>
          </w:tcPr>
          <w:p w14:paraId="4DCB2F12">
            <w:pPr>
              <w:tabs>
                <w:tab w:val="left" w:pos="4680"/>
              </w:tabs>
              <w:spacing w:line="360" w:lineRule="auto"/>
              <w:rPr>
                <w:rFonts w:ascii="仿宋" w:hAnsi="仿宋" w:eastAsia="仿宋" w:cs="仿宋"/>
                <w:sz w:val="24"/>
              </w:rPr>
            </w:pPr>
            <w:r>
              <w:rPr>
                <w:rFonts w:hint="eastAsia" w:ascii="仿宋" w:hAnsi="仿宋" w:eastAsia="仿宋" w:cs="仿宋"/>
                <w:sz w:val="24"/>
              </w:rPr>
              <w:t>被授权人电话（手机）：</w:t>
            </w:r>
          </w:p>
        </w:tc>
      </w:tr>
      <w:tr w14:paraId="332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FD4B4F7">
            <w:pPr>
              <w:tabs>
                <w:tab w:val="left" w:pos="4680"/>
              </w:tabs>
              <w:spacing w:line="360" w:lineRule="auto"/>
              <w:rPr>
                <w:rFonts w:ascii="仿宋" w:hAnsi="仿宋" w:eastAsia="仿宋" w:cs="仿宋"/>
                <w:sz w:val="24"/>
              </w:rPr>
            </w:pPr>
            <w:r>
              <w:rPr>
                <w:rFonts w:hint="eastAsia" w:ascii="仿宋" w:hAnsi="仿宋" w:eastAsia="仿宋" w:cs="仿宋"/>
                <w:sz w:val="24"/>
              </w:rPr>
              <w:t>主要技术参数</w:t>
            </w:r>
          </w:p>
          <w:p w14:paraId="4150D9F7">
            <w:pPr>
              <w:tabs>
                <w:tab w:val="left" w:pos="4680"/>
              </w:tabs>
              <w:spacing w:line="360" w:lineRule="auto"/>
              <w:rPr>
                <w:rFonts w:ascii="仿宋" w:hAnsi="仿宋" w:eastAsia="仿宋" w:cs="仿宋"/>
                <w:sz w:val="24"/>
              </w:rPr>
            </w:pPr>
          </w:p>
          <w:p w14:paraId="3E21E979">
            <w:pPr>
              <w:tabs>
                <w:tab w:val="left" w:pos="4680"/>
              </w:tabs>
              <w:spacing w:line="360" w:lineRule="auto"/>
              <w:rPr>
                <w:rFonts w:ascii="仿宋" w:hAnsi="仿宋" w:eastAsia="仿宋" w:cs="仿宋"/>
                <w:sz w:val="24"/>
              </w:rPr>
            </w:pPr>
          </w:p>
          <w:p w14:paraId="5BB793BF">
            <w:pPr>
              <w:tabs>
                <w:tab w:val="left" w:pos="4680"/>
              </w:tabs>
              <w:spacing w:line="360" w:lineRule="auto"/>
              <w:rPr>
                <w:rFonts w:ascii="仿宋" w:hAnsi="仿宋" w:eastAsia="仿宋" w:cs="仿宋"/>
                <w:sz w:val="24"/>
              </w:rPr>
            </w:pPr>
          </w:p>
          <w:p w14:paraId="5F15F160">
            <w:pPr>
              <w:spacing w:line="440" w:lineRule="exact"/>
              <w:ind w:right="-16"/>
              <w:jc w:val="center"/>
              <w:rPr>
                <w:rFonts w:ascii="宋体" w:hAnsi="宋体"/>
                <w:snapToGrid w:val="0"/>
                <w:kern w:val="0"/>
                <w:sz w:val="24"/>
                <w:szCs w:val="20"/>
              </w:rPr>
            </w:pPr>
          </w:p>
          <w:p w14:paraId="728E3217">
            <w:pPr>
              <w:tabs>
                <w:tab w:val="left" w:pos="4680"/>
              </w:tabs>
              <w:spacing w:line="360" w:lineRule="auto"/>
              <w:rPr>
                <w:rFonts w:ascii="仿宋" w:hAnsi="仿宋" w:eastAsia="仿宋" w:cs="仿宋"/>
                <w:sz w:val="24"/>
              </w:rPr>
            </w:pPr>
          </w:p>
        </w:tc>
      </w:tr>
      <w:tr w14:paraId="72E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501D9D9">
            <w:pPr>
              <w:tabs>
                <w:tab w:val="left" w:pos="4680"/>
              </w:tabs>
              <w:spacing w:line="360" w:lineRule="auto"/>
              <w:rPr>
                <w:rFonts w:ascii="仿宋" w:hAnsi="仿宋" w:eastAsia="仿宋" w:cs="仿宋"/>
                <w:sz w:val="24"/>
              </w:rPr>
            </w:pPr>
            <w:r>
              <w:rPr>
                <w:rFonts w:hint="eastAsia" w:ascii="仿宋" w:hAnsi="仿宋" w:eastAsia="仿宋" w:cs="仿宋"/>
                <w:sz w:val="24"/>
              </w:rPr>
              <w:t>其他需要说明的事项，维保及售后服务：</w:t>
            </w:r>
          </w:p>
          <w:p w14:paraId="30990282">
            <w:pPr>
              <w:tabs>
                <w:tab w:val="left" w:pos="4680"/>
              </w:tabs>
              <w:spacing w:line="360" w:lineRule="auto"/>
              <w:rPr>
                <w:rFonts w:ascii="仿宋" w:hAnsi="仿宋" w:eastAsia="仿宋" w:cs="仿宋"/>
                <w:sz w:val="24"/>
              </w:rPr>
            </w:pPr>
          </w:p>
          <w:p w14:paraId="2B455F85">
            <w:pPr>
              <w:tabs>
                <w:tab w:val="left" w:pos="4680"/>
              </w:tabs>
              <w:spacing w:line="360" w:lineRule="auto"/>
              <w:rPr>
                <w:rFonts w:ascii="仿宋" w:hAnsi="仿宋" w:eastAsia="仿宋" w:cs="仿宋"/>
                <w:sz w:val="24"/>
              </w:rPr>
            </w:pPr>
          </w:p>
          <w:p w14:paraId="75F1FC35">
            <w:pPr>
              <w:tabs>
                <w:tab w:val="left" w:pos="4680"/>
              </w:tabs>
              <w:spacing w:line="360" w:lineRule="auto"/>
              <w:rPr>
                <w:rFonts w:ascii="仿宋" w:hAnsi="仿宋" w:eastAsia="仿宋" w:cs="仿宋"/>
                <w:sz w:val="24"/>
              </w:rPr>
            </w:pPr>
          </w:p>
          <w:p w14:paraId="2FC8F68D">
            <w:pPr>
              <w:tabs>
                <w:tab w:val="left" w:pos="4680"/>
              </w:tabs>
              <w:spacing w:line="360" w:lineRule="auto"/>
              <w:rPr>
                <w:rFonts w:ascii="仿宋" w:hAnsi="仿宋" w:eastAsia="仿宋" w:cs="仿宋"/>
                <w:sz w:val="24"/>
              </w:rPr>
            </w:pPr>
          </w:p>
          <w:p w14:paraId="646AAA22">
            <w:pPr>
              <w:tabs>
                <w:tab w:val="left" w:pos="4680"/>
              </w:tabs>
              <w:spacing w:line="360" w:lineRule="auto"/>
              <w:rPr>
                <w:rFonts w:ascii="仿宋" w:hAnsi="仿宋" w:eastAsia="仿宋" w:cs="仿宋"/>
                <w:sz w:val="24"/>
              </w:rPr>
            </w:pPr>
          </w:p>
        </w:tc>
      </w:tr>
      <w:tr w14:paraId="532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2" w:type="pct"/>
            <w:gridSpan w:val="3"/>
            <w:tcBorders>
              <w:top w:val="single" w:color="auto" w:sz="4" w:space="0"/>
              <w:left w:val="single" w:color="auto" w:sz="4" w:space="0"/>
              <w:bottom w:val="single" w:color="auto" w:sz="4" w:space="0"/>
              <w:right w:val="single" w:color="auto" w:sz="4" w:space="0"/>
            </w:tcBorders>
            <w:vAlign w:val="center"/>
          </w:tcPr>
          <w:p w14:paraId="1D8C99A0">
            <w:pPr>
              <w:tabs>
                <w:tab w:val="left" w:pos="4680"/>
              </w:tabs>
              <w:spacing w:line="360" w:lineRule="auto"/>
              <w:rPr>
                <w:rFonts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512FE3CB">
            <w:pPr>
              <w:tabs>
                <w:tab w:val="left" w:pos="4680"/>
              </w:tabs>
              <w:spacing w:line="360" w:lineRule="auto"/>
              <w:rPr>
                <w:rFonts w:ascii="仿宋" w:hAnsi="仿宋" w:eastAsia="仿宋" w:cs="仿宋"/>
                <w:sz w:val="24"/>
              </w:rPr>
            </w:pPr>
            <w:r>
              <w:rPr>
                <w:rFonts w:hint="eastAsia" w:ascii="仿宋" w:hAnsi="仿宋" w:eastAsia="仿宋" w:cs="仿宋"/>
                <w:sz w:val="24"/>
              </w:rPr>
              <w:t>供货商名称（盖章）：</w:t>
            </w:r>
          </w:p>
        </w:tc>
      </w:tr>
    </w:tbl>
    <w:p w14:paraId="223C7641">
      <w:pPr>
        <w:pStyle w:val="2"/>
        <w:rPr>
          <w:rFonts w:cstheme="majorBidi"/>
        </w:rPr>
      </w:pPr>
      <w:r>
        <w:br w:type="page"/>
      </w:r>
    </w:p>
    <w:p w14:paraId="06A74D25">
      <w:pPr>
        <w:pStyle w:val="4"/>
        <w:rPr>
          <w:rFonts w:ascii="仿宋" w:hAnsi="仿宋" w:eastAsia="仿宋"/>
          <w:sz w:val="28"/>
          <w:szCs w:val="28"/>
        </w:rPr>
      </w:pPr>
      <w:bookmarkStart w:id="53" w:name="_Toc180416335"/>
      <w:r>
        <w:rPr>
          <w:rFonts w:hint="eastAsia" w:ascii="仿宋" w:hAnsi="仿宋" w:eastAsia="仿宋"/>
          <w:sz w:val="28"/>
          <w:szCs w:val="28"/>
        </w:rPr>
        <w:t>附件4：货物说明一览表及报价明细</w:t>
      </w:r>
      <w:bookmarkEnd w:id="53"/>
    </w:p>
    <w:p w14:paraId="3886C26A">
      <w:pPr>
        <w:jc w:val="center"/>
        <w:rPr>
          <w:rFonts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029CB67D">
      <w:pPr>
        <w:tabs>
          <w:tab w:val="left" w:pos="8640"/>
        </w:tabs>
        <w:spacing w:line="420" w:lineRule="exact"/>
        <w:rPr>
          <w:rFonts w:ascii="仿宋" w:hAnsi="仿宋" w:eastAsia="仿宋" w:cs="仿宋"/>
          <w:b/>
          <w:bCs/>
          <w:sz w:val="28"/>
          <w:szCs w:val="28"/>
        </w:rPr>
      </w:pPr>
      <w:r>
        <w:rPr>
          <w:rFonts w:hint="eastAsia" w:ascii="仿宋" w:hAnsi="仿宋" w:eastAsia="仿宋" w:cs="仿宋"/>
          <w:b/>
          <w:bCs/>
          <w:sz w:val="28"/>
          <w:szCs w:val="28"/>
        </w:rPr>
        <w:t>报价范围及说明：</w:t>
      </w:r>
    </w:p>
    <w:p w14:paraId="7CC6EE84">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(1)货物价——从中华人民共和国境外提供的货物：报价以</w:t>
      </w:r>
      <w:r>
        <w:rPr>
          <w:rFonts w:hint="eastAsia" w:ascii="仿宋" w:hAnsi="仿宋" w:eastAsia="仿宋" w:cs="仿宋"/>
          <w:b/>
          <w:color w:val="000000"/>
          <w:sz w:val="28"/>
          <w:szCs w:val="28"/>
        </w:rPr>
        <w:t>货物到达采购人项目现场免税价</w:t>
      </w:r>
      <w:r>
        <w:rPr>
          <w:rFonts w:hint="eastAsia" w:ascii="仿宋" w:hAnsi="仿宋" w:eastAsia="仿宋" w:cs="仿宋"/>
          <w:color w:val="000000"/>
          <w:sz w:val="28"/>
          <w:szCs w:val="28"/>
        </w:rPr>
        <w:t>为基础，包括制造或组装货物所使用的部件和原材料，以及货物本身已缴纳或应缴纳的全部税费（包含国家临时规定的政策性税费，如惩罚性关税等，但不包含国家规定的正常关税、增值税）；运输费、货物价值110%的保险费和货物运抵采购人项目现场或指定仓库所产生的其它费用；货物本身必须的备件/附件和专用工具；技术文件费；负责进口货物及海关报关等费用（包括但不限于报关报检费、港杂费、商检费等等）；</w:t>
      </w:r>
    </w:p>
    <w:p w14:paraId="2F9AEFC9">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(2)货物价——从中华人民共和国境内提供的货物：报价以</w:t>
      </w:r>
      <w:r>
        <w:rPr>
          <w:rFonts w:hint="eastAsia" w:ascii="仿宋" w:hAnsi="仿宋" w:eastAsia="仿宋" w:cs="仿宋"/>
          <w:b/>
          <w:bCs/>
          <w:color w:val="000000"/>
          <w:sz w:val="28"/>
          <w:szCs w:val="28"/>
        </w:rPr>
        <w:t>货物到达采购人项目现场完税价</w:t>
      </w:r>
      <w:r>
        <w:rPr>
          <w:rFonts w:hint="eastAsia" w:ascii="仿宋" w:hAnsi="仿宋" w:eastAsia="仿宋" w:cs="仿宋"/>
          <w:color w:val="000000"/>
          <w:sz w:val="28"/>
          <w:szCs w:val="28"/>
        </w:rPr>
        <w:t>为基础，包括制造或组装货物所使用的部件和原材料，以及货物本身已缴纳或应缴纳的全部税费；运输费、货物价值110%的保险费和货物运抵采购人项目现场或指定仓库所产生的其他费用；货物本身必须的备件/附件和专用工具；技术文件费；</w:t>
      </w:r>
    </w:p>
    <w:p w14:paraId="5E2CD36D">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(3)搬运、安装、调试、验收费用；</w:t>
      </w:r>
    </w:p>
    <w:p w14:paraId="72853A3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(4)培训费；</w:t>
      </w:r>
    </w:p>
    <w:p w14:paraId="30D440C8">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(5)维修服务和技术支持费；</w:t>
      </w:r>
    </w:p>
    <w:p w14:paraId="53494A5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(6)服务费用（包括现场安装调试、试运行、验收、培训、售后服务及相关费用，含所需安装配件、辅料等费用）；</w:t>
      </w:r>
    </w:p>
    <w:p w14:paraId="56B6F7C7">
      <w:pPr>
        <w:pStyle w:val="2"/>
        <w:jc w:val="both"/>
        <w:rPr>
          <w:rFonts w:ascii="仿宋" w:hAnsi="仿宋" w:eastAsia="仿宋"/>
        </w:rPr>
      </w:pPr>
      <w:r>
        <w:rPr>
          <w:rFonts w:hint="eastAsia" w:ascii="仿宋" w:hAnsi="仿宋" w:eastAsia="仿宋" w:cs="仿宋"/>
          <w:color w:val="000000"/>
          <w:sz w:val="28"/>
          <w:szCs w:val="28"/>
        </w:rPr>
        <w:t>(7)第三章“采购需求”规定的其他费用。</w:t>
      </w:r>
      <w:r>
        <w:rPr>
          <w:rFonts w:ascii="仿宋" w:hAnsi="仿宋" w:eastAsia="仿宋"/>
        </w:rPr>
        <w:br w:type="page"/>
      </w:r>
    </w:p>
    <w:p w14:paraId="07CDD228">
      <w:pPr>
        <w:pStyle w:val="4"/>
        <w:rPr>
          <w:rFonts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4609252B">
      <w:pPr>
        <w:numPr>
          <w:ilvl w:val="0"/>
          <w:numId w:val="0"/>
        </w:numPr>
        <w:spacing w:line="360" w:lineRule="auto"/>
        <w:ind w:left="420" w:leftChars="0"/>
        <w:rPr>
          <w:rFonts w:hint="default" w:ascii="仿宋" w:hAnsi="仿宋" w:eastAsia="仿宋"/>
          <w:kern w:val="44"/>
          <w:sz w:val="28"/>
          <w:szCs w:val="28"/>
          <w:lang w:val="en-US" w:eastAsia="zh-CN"/>
        </w:rPr>
      </w:pPr>
      <w:r>
        <w:rPr>
          <w:rFonts w:hint="eastAsia" w:ascii="仿宋" w:hAnsi="仿宋" w:eastAsia="仿宋"/>
          <w:kern w:val="44"/>
          <w:sz w:val="28"/>
          <w:szCs w:val="28"/>
          <w:lang w:val="en-US" w:eastAsia="zh-CN"/>
        </w:rPr>
        <w:t>附件5.1：资格证明文件清单</w:t>
      </w:r>
    </w:p>
    <w:p w14:paraId="21E2D167">
      <w:pPr>
        <w:autoSpaceDE w:val="0"/>
        <w:autoSpaceDN w:val="0"/>
        <w:adjustRightInd w:val="0"/>
        <w:snapToGrid w:val="0"/>
        <w:spacing w:before="25" w:after="25" w:line="360" w:lineRule="auto"/>
        <w:jc w:val="right"/>
        <w:rPr>
          <w:rFonts w:ascii="仿宋" w:hAnsi="仿宋" w:eastAsia="仿宋"/>
          <w:sz w:val="28"/>
          <w:szCs w:val="28"/>
        </w:rPr>
      </w:pPr>
    </w:p>
    <w:p w14:paraId="1588288C">
      <w:pPr>
        <w:autoSpaceDE w:val="0"/>
        <w:autoSpaceDN w:val="0"/>
        <w:adjustRightInd w:val="0"/>
        <w:snapToGrid w:val="0"/>
        <w:spacing w:before="25" w:after="25" w:line="360" w:lineRule="auto"/>
        <w:jc w:val="right"/>
        <w:rPr>
          <w:rFonts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27ED6420">
      <w:pPr>
        <w:rPr>
          <w:rFonts w:cs="宋体"/>
          <w:sz w:val="28"/>
          <w:szCs w:val="28"/>
        </w:rPr>
      </w:pPr>
      <w:bookmarkStart w:id="55" w:name="_Toc180416337"/>
      <w:r>
        <w:rPr>
          <w:rFonts w:hint="eastAsia" w:cs="宋体"/>
          <w:sz w:val="28"/>
          <w:szCs w:val="28"/>
        </w:rPr>
        <w:br w:type="page"/>
      </w:r>
    </w:p>
    <w:p w14:paraId="1A678E3F">
      <w:pPr>
        <w:pStyle w:val="5"/>
        <w:rPr>
          <w:rFonts w:hint="eastAsia" w:ascii="仿宋" w:hAnsi="仿宋" w:eastAsia="仿宋"/>
          <w:kern w:val="44"/>
          <w:sz w:val="28"/>
          <w:szCs w:val="28"/>
          <w:lang w:val="en-US" w:eastAsia="zh-CN"/>
        </w:rPr>
      </w:pPr>
      <w:r>
        <w:rPr>
          <w:rFonts w:hint="eastAsia" w:ascii="仿宋" w:hAnsi="仿宋" w:eastAsia="仿宋"/>
          <w:sz w:val="28"/>
          <w:szCs w:val="28"/>
          <w:lang w:val="en-US" w:eastAsia="zh-CN"/>
        </w:rPr>
        <w:t>附件5.1：</w:t>
      </w:r>
      <w:r>
        <w:rPr>
          <w:rFonts w:hint="eastAsia" w:ascii="仿宋" w:hAnsi="仿宋" w:eastAsia="仿宋"/>
          <w:kern w:val="44"/>
          <w:sz w:val="28"/>
          <w:szCs w:val="28"/>
          <w:lang w:val="en-US" w:eastAsia="zh-CN"/>
        </w:rPr>
        <w:t>资格证明文件清单（按照清单内容自拟）</w:t>
      </w:r>
    </w:p>
    <w:p w14:paraId="5D6DD0F4">
      <w:pPr>
        <w:jc w:val="center"/>
        <w:rPr>
          <w:rFonts w:hint="default" w:ascii="仿宋" w:hAnsi="仿宋" w:eastAsia="仿宋" w:cs="Times New Roman"/>
          <w:kern w:val="44"/>
          <w:sz w:val="28"/>
          <w:szCs w:val="28"/>
          <w:lang w:val="en-US"/>
        </w:rPr>
      </w:pPr>
      <w:r>
        <w:rPr>
          <w:rFonts w:hint="eastAsia" w:ascii="仿宋" w:hAnsi="仿宋" w:eastAsia="仿宋" w:cs="Times New Roman"/>
          <w:b/>
          <w:bCs/>
          <w:kern w:val="44"/>
          <w:sz w:val="30"/>
          <w:szCs w:val="44"/>
          <w:lang w:val="en-US" w:eastAsia="zh-CN" w:bidi="ar-SA"/>
        </w:rPr>
        <w:t>资格证明文件清单</w:t>
      </w:r>
    </w:p>
    <w:p w14:paraId="7F287BAA">
      <w:pPr>
        <w:numPr>
          <w:ilvl w:val="0"/>
          <w:numId w:val="4"/>
        </w:numPr>
        <w:ind w:left="425" w:leftChars="0" w:hanging="425" w:firstLineChars="0"/>
        <w:rPr>
          <w:rFonts w:hint="eastAsia" w:ascii="仿宋" w:hAnsi="仿宋" w:eastAsia="仿宋" w:cs="Times New Roman"/>
          <w:kern w:val="44"/>
          <w:sz w:val="28"/>
          <w:szCs w:val="28"/>
        </w:rPr>
      </w:pPr>
      <w:r>
        <w:rPr>
          <w:rFonts w:hint="eastAsia" w:ascii="仿宋" w:hAnsi="仿宋" w:eastAsia="仿宋" w:cs="Times New Roman"/>
          <w:kern w:val="44"/>
          <w:sz w:val="28"/>
          <w:szCs w:val="28"/>
        </w:rPr>
        <w:t>会计师事务所出具的</w:t>
      </w:r>
      <w:r>
        <w:rPr>
          <w:rFonts w:hint="eastAsia" w:ascii="仿宋" w:hAnsi="仿宋" w:eastAsia="仿宋" w:cs="Times New Roman"/>
          <w:kern w:val="44"/>
          <w:sz w:val="28"/>
          <w:szCs w:val="28"/>
          <w:lang w:val="en-US" w:eastAsia="zh-CN"/>
        </w:rPr>
        <w:t>上一年度</w:t>
      </w:r>
      <w:r>
        <w:rPr>
          <w:rFonts w:hint="eastAsia" w:ascii="仿宋" w:hAnsi="仿宋" w:eastAsia="仿宋" w:cs="Times New Roman"/>
          <w:kern w:val="44"/>
          <w:sz w:val="28"/>
          <w:szCs w:val="28"/>
        </w:rPr>
        <w:t>财务审计报告或在</w:t>
      </w:r>
      <w:r>
        <w:rPr>
          <w:rFonts w:hint="eastAsia" w:ascii="仿宋" w:hAnsi="仿宋" w:eastAsia="仿宋" w:cs="Times New Roman"/>
          <w:kern w:val="44"/>
          <w:sz w:val="28"/>
          <w:szCs w:val="28"/>
          <w:lang w:val="en-US" w:eastAsia="zh-CN"/>
        </w:rPr>
        <w:t>比选</w:t>
      </w:r>
      <w:r>
        <w:rPr>
          <w:rFonts w:hint="eastAsia" w:ascii="仿宋" w:hAnsi="仿宋" w:eastAsia="仿宋" w:cs="Times New Roman"/>
          <w:kern w:val="44"/>
          <w:sz w:val="28"/>
          <w:szCs w:val="28"/>
        </w:rPr>
        <w:t>日期前三个月内银行开具的</w:t>
      </w:r>
      <w:r>
        <w:rPr>
          <w:rFonts w:hint="eastAsia" w:ascii="仿宋" w:hAnsi="仿宋" w:eastAsia="仿宋" w:cs="Times New Roman"/>
          <w:kern w:val="44"/>
          <w:sz w:val="28"/>
          <w:szCs w:val="28"/>
          <w:lang w:val="en-US" w:eastAsia="zh-CN"/>
        </w:rPr>
        <w:t>资信</w:t>
      </w:r>
      <w:r>
        <w:rPr>
          <w:rFonts w:hint="eastAsia" w:ascii="仿宋" w:hAnsi="仿宋" w:eastAsia="仿宋" w:cs="Times New Roman"/>
          <w:kern w:val="44"/>
          <w:sz w:val="28"/>
          <w:szCs w:val="28"/>
        </w:rPr>
        <w:t>证明文件（如提供复印件要求加盖公章）（如提供政府采购担保函，此项不要求）</w:t>
      </w:r>
    </w:p>
    <w:p w14:paraId="1ED4C43C">
      <w:pPr>
        <w:numPr>
          <w:ilvl w:val="0"/>
          <w:numId w:val="0"/>
        </w:numPr>
        <w:ind w:leftChars="0"/>
        <w:rPr>
          <w:rFonts w:hint="eastAsia" w:ascii="仿宋" w:hAnsi="仿宋" w:eastAsia="仿宋" w:cs="Times New Roman"/>
          <w:kern w:val="44"/>
          <w:sz w:val="28"/>
          <w:szCs w:val="28"/>
        </w:rPr>
      </w:pPr>
    </w:p>
    <w:p w14:paraId="2AFF70E5">
      <w:pPr>
        <w:numPr>
          <w:ilvl w:val="0"/>
          <w:numId w:val="4"/>
        </w:numPr>
        <w:ind w:left="425" w:leftChars="0" w:hanging="425" w:firstLineChars="0"/>
        <w:rPr>
          <w:rFonts w:hint="eastAsia" w:ascii="仿宋" w:hAnsi="仿宋" w:eastAsia="仿宋" w:cs="Times New Roman"/>
          <w:kern w:val="44"/>
          <w:sz w:val="28"/>
          <w:szCs w:val="28"/>
        </w:rPr>
      </w:pPr>
      <w:r>
        <w:rPr>
          <w:rFonts w:hint="eastAsia" w:ascii="仿宋" w:hAnsi="仿宋" w:eastAsia="仿宋" w:cs="Times New Roman"/>
          <w:kern w:val="44"/>
          <w:sz w:val="28"/>
          <w:szCs w:val="28"/>
          <w:lang w:eastAsia="zh-CN"/>
        </w:rPr>
        <w:t>比选</w:t>
      </w:r>
      <w:r>
        <w:rPr>
          <w:rFonts w:hint="eastAsia" w:ascii="仿宋" w:hAnsi="仿宋" w:eastAsia="仿宋" w:cs="Times New Roman"/>
          <w:kern w:val="44"/>
          <w:sz w:val="28"/>
          <w:szCs w:val="28"/>
        </w:rPr>
        <w:t>供应商在近六个月任意一个月的缴纳税收记录复印件</w:t>
      </w:r>
      <w:r>
        <w:rPr>
          <w:rFonts w:hint="eastAsia" w:ascii="仿宋" w:hAnsi="仿宋" w:eastAsia="仿宋" w:cs="Times New Roman"/>
          <w:kern w:val="44"/>
          <w:sz w:val="28"/>
          <w:szCs w:val="28"/>
          <w:lang w:val="en-US" w:eastAsia="zh-CN"/>
        </w:rPr>
        <w:t>和</w:t>
      </w:r>
      <w:r>
        <w:rPr>
          <w:rFonts w:hint="eastAsia" w:ascii="仿宋" w:hAnsi="仿宋" w:eastAsia="仿宋" w:cs="Times New Roman"/>
          <w:kern w:val="44"/>
          <w:sz w:val="28"/>
          <w:szCs w:val="28"/>
        </w:rPr>
        <w:t>近六个月任意一个月的社会保障资金缴纳记录复印件（加盖</w:t>
      </w:r>
      <w:r>
        <w:rPr>
          <w:rFonts w:hint="eastAsia" w:ascii="仿宋" w:hAnsi="仿宋" w:eastAsia="仿宋" w:cs="Times New Roman"/>
          <w:kern w:val="44"/>
          <w:sz w:val="28"/>
          <w:szCs w:val="28"/>
          <w:lang w:eastAsia="zh-CN"/>
        </w:rPr>
        <w:t>比选</w:t>
      </w:r>
      <w:r>
        <w:rPr>
          <w:rFonts w:hint="eastAsia" w:ascii="仿宋" w:hAnsi="仿宋" w:eastAsia="仿宋" w:cs="Times New Roman"/>
          <w:kern w:val="44"/>
          <w:sz w:val="28"/>
          <w:szCs w:val="28"/>
        </w:rPr>
        <w:t>供应商的公章，自行编制无效）</w:t>
      </w:r>
    </w:p>
    <w:p w14:paraId="551CF411">
      <w:pPr>
        <w:numPr>
          <w:ilvl w:val="0"/>
          <w:numId w:val="0"/>
        </w:numPr>
        <w:ind w:leftChars="0"/>
        <w:rPr>
          <w:rFonts w:hint="eastAsia" w:ascii="仿宋" w:hAnsi="仿宋" w:eastAsia="仿宋" w:cs="Times New Roman"/>
          <w:kern w:val="44"/>
          <w:sz w:val="28"/>
          <w:szCs w:val="28"/>
        </w:rPr>
      </w:pPr>
    </w:p>
    <w:p w14:paraId="1D4ED6B1">
      <w:pPr>
        <w:numPr>
          <w:ilvl w:val="0"/>
          <w:numId w:val="4"/>
        </w:numPr>
        <w:ind w:left="425" w:leftChars="0" w:hanging="425" w:firstLineChars="0"/>
        <w:rPr>
          <w:rFonts w:hint="eastAsia" w:ascii="仿宋" w:hAnsi="仿宋" w:eastAsia="仿宋" w:cs="Times New Roman"/>
          <w:kern w:val="44"/>
          <w:sz w:val="28"/>
          <w:szCs w:val="28"/>
        </w:rPr>
      </w:pPr>
      <w:r>
        <w:rPr>
          <w:rFonts w:hint="eastAsia" w:ascii="仿宋" w:hAnsi="仿宋" w:eastAsia="仿宋" w:cs="Times New Roman"/>
          <w:kern w:val="44"/>
          <w:sz w:val="28"/>
          <w:szCs w:val="28"/>
        </w:rPr>
        <w:t>采购人将于本项目查询截止时点在“信用中国”、“中国政府采购网”网站上对供应商进行没有失信行为和重大税收违法案件记录查询并打印查询记录结果</w:t>
      </w:r>
      <w:r>
        <w:rPr>
          <w:rFonts w:hint="eastAsia" w:ascii="仿宋" w:hAnsi="仿宋" w:eastAsia="仿宋" w:cs="Times New Roman"/>
          <w:kern w:val="44"/>
          <w:sz w:val="28"/>
          <w:szCs w:val="28"/>
          <w:lang w:eastAsia="zh-CN"/>
        </w:rPr>
        <w:t>，</w:t>
      </w:r>
      <w:r>
        <w:rPr>
          <w:rFonts w:hint="eastAsia" w:ascii="仿宋" w:hAnsi="仿宋" w:eastAsia="仿宋" w:cs="Times New Roman"/>
          <w:kern w:val="44"/>
          <w:sz w:val="28"/>
          <w:szCs w:val="28"/>
        </w:rPr>
        <w:t>加盖比选供应商单位公章（如不符合的，不应参与本次比选采购活动，否则在查核后将被拒绝参与比选采购活动）</w:t>
      </w:r>
      <w:r>
        <w:rPr>
          <w:rFonts w:hint="eastAsia" w:ascii="仿宋" w:hAnsi="仿宋" w:eastAsia="仿宋" w:cs="Times New Roman"/>
          <w:kern w:val="44"/>
          <w:sz w:val="28"/>
          <w:szCs w:val="28"/>
          <w:lang w:eastAsia="zh-CN"/>
        </w:rPr>
        <w:t>。</w:t>
      </w:r>
    </w:p>
    <w:p w14:paraId="633CFE9C">
      <w:pPr>
        <w:numPr>
          <w:ilvl w:val="0"/>
          <w:numId w:val="0"/>
        </w:numPr>
        <w:ind w:leftChars="0" w:firstLine="560" w:firstLineChars="200"/>
        <w:rPr>
          <w:rFonts w:hint="eastAsia" w:ascii="仿宋" w:hAnsi="仿宋" w:eastAsia="仿宋" w:cs="Times New Roman"/>
          <w:kern w:val="44"/>
          <w:sz w:val="28"/>
          <w:szCs w:val="28"/>
          <w:u w:val="single"/>
        </w:rPr>
      </w:pPr>
      <w:r>
        <w:rPr>
          <w:rFonts w:hint="eastAsia" w:ascii="仿宋" w:hAnsi="仿宋" w:eastAsia="仿宋" w:cs="Times New Roman"/>
          <w:kern w:val="44"/>
          <w:sz w:val="28"/>
          <w:szCs w:val="28"/>
          <w:u w:val="single"/>
        </w:rPr>
        <w:t>查询截止时点为：本项目参选文件提交截止时间当日。</w:t>
      </w:r>
    </w:p>
    <w:p w14:paraId="1AB84858">
      <w:pPr>
        <w:rPr>
          <w:rFonts w:hint="default"/>
          <w:lang w:val="en-US" w:eastAsia="zh-CN"/>
        </w:rPr>
      </w:pPr>
      <w:r>
        <w:rPr>
          <w:rFonts w:hint="default"/>
          <w:lang w:val="en-US" w:eastAsia="zh-CN"/>
        </w:rPr>
        <w:br w:type="page"/>
      </w:r>
    </w:p>
    <w:p w14:paraId="04B81652">
      <w:pPr>
        <w:pStyle w:val="2"/>
        <w:rPr>
          <w:rFonts w:hint="default"/>
          <w:lang w:val="en-US" w:eastAsia="zh-CN"/>
        </w:rPr>
      </w:pPr>
    </w:p>
    <w:p w14:paraId="772B815D">
      <w:pPr>
        <w:pStyle w:val="5"/>
        <w:rPr>
          <w:rFonts w:hint="eastAsia" w:ascii="仿宋" w:hAnsi="仿宋" w:eastAsia="仿宋"/>
          <w:sz w:val="28"/>
          <w:szCs w:val="28"/>
          <w:lang w:eastAsia="zh-CN"/>
        </w:rPr>
      </w:pPr>
      <w:r>
        <w:rPr>
          <w:rFonts w:hint="eastAsia" w:ascii="仿宋" w:hAnsi="仿宋" w:eastAsia="仿宋"/>
          <w:sz w:val="28"/>
          <w:szCs w:val="28"/>
        </w:rPr>
        <w:t>附件5.</w:t>
      </w:r>
      <w:r>
        <w:rPr>
          <w:rFonts w:hint="eastAsia" w:ascii="仿宋" w:hAnsi="仿宋" w:eastAsia="仿宋"/>
          <w:sz w:val="28"/>
          <w:szCs w:val="28"/>
          <w:lang w:val="en-US" w:eastAsia="zh-CN"/>
        </w:rPr>
        <w:t>2</w:t>
      </w:r>
      <w:r>
        <w:rPr>
          <w:rFonts w:hint="eastAsia" w:ascii="仿宋" w:hAnsi="仿宋" w:eastAsia="仿宋"/>
          <w:sz w:val="28"/>
          <w:szCs w:val="28"/>
        </w:rPr>
        <w:t>： 授权代理证书</w:t>
      </w:r>
    </w:p>
    <w:p w14:paraId="207F0BBD"/>
    <w:p w14:paraId="7C590D08"/>
    <w:p w14:paraId="50C63631"/>
    <w:p w14:paraId="442BD13E"/>
    <w:p w14:paraId="413E23AB"/>
    <w:p w14:paraId="14D047D4"/>
    <w:p w14:paraId="4D23CA62"/>
    <w:p w14:paraId="7B2E72D6"/>
    <w:p w14:paraId="6B4B06F7"/>
    <w:p w14:paraId="46CD80CF"/>
    <w:p w14:paraId="354232EB"/>
    <w:p w14:paraId="614697C2"/>
    <w:p w14:paraId="500E0599"/>
    <w:p w14:paraId="74DBE3A8"/>
    <w:p w14:paraId="04B976B7"/>
    <w:p w14:paraId="5A80FAAA"/>
    <w:p w14:paraId="5C188676"/>
    <w:p w14:paraId="37A42BD1"/>
    <w:p w14:paraId="49E5B58F"/>
    <w:p w14:paraId="35B1AD35"/>
    <w:p w14:paraId="09687DAA"/>
    <w:p w14:paraId="6D992618"/>
    <w:p w14:paraId="0307A0EE"/>
    <w:p w14:paraId="0D342047"/>
    <w:p w14:paraId="2F5E2002"/>
    <w:p w14:paraId="1DA38066"/>
    <w:p w14:paraId="1CF4B45E"/>
    <w:p w14:paraId="152C5A20"/>
    <w:p w14:paraId="36E6B36C"/>
    <w:p w14:paraId="4362C034"/>
    <w:p w14:paraId="5096BB1F"/>
    <w:p w14:paraId="112AFDCC"/>
    <w:p w14:paraId="402FA3E9"/>
    <w:p w14:paraId="788C6B1D"/>
    <w:p w14:paraId="1336EAFB"/>
    <w:p w14:paraId="1781D75B">
      <w:pPr>
        <w:rPr>
          <w:rFonts w:ascii="仿宋" w:hAnsi="仿宋" w:eastAsia="仿宋"/>
          <w:sz w:val="28"/>
          <w:szCs w:val="28"/>
        </w:rPr>
      </w:pPr>
    </w:p>
    <w:p w14:paraId="668473C8">
      <w:pPr>
        <w:pStyle w:val="4"/>
        <w:rPr>
          <w:rFonts w:ascii="仿宋" w:hAnsi="仿宋" w:eastAsia="仿宋" w:cs="宋体"/>
          <w:sz w:val="28"/>
          <w:szCs w:val="28"/>
        </w:rPr>
      </w:pPr>
      <w:r>
        <w:rPr>
          <w:rFonts w:hint="eastAsia" w:ascii="仿宋" w:hAnsi="仿宋" w:eastAsia="仿宋" w:cs="宋体"/>
          <w:bCs w:val="0"/>
          <w:sz w:val="28"/>
          <w:szCs w:val="28"/>
        </w:rPr>
        <w:t>附件6：商务条款响应及偏离表（格式）</w:t>
      </w:r>
      <w:bookmarkEnd w:id="55"/>
    </w:p>
    <w:p w14:paraId="5CADD749">
      <w:pPr>
        <w:tabs>
          <w:tab w:val="left" w:pos="3315"/>
        </w:tabs>
        <w:spacing w:line="360" w:lineRule="atLeast"/>
        <w:jc w:val="center"/>
        <w:rPr>
          <w:rFonts w:ascii="仿宋" w:hAnsi="仿宋" w:eastAsia="仿宋" w:cs="仿宋"/>
          <w:color w:val="000000"/>
          <w:sz w:val="28"/>
          <w:szCs w:val="36"/>
        </w:rPr>
      </w:pPr>
      <w:bookmarkStart w:id="56" w:name="_Toc179887477"/>
      <w:bookmarkStart w:id="57" w:name="_Toc180416338"/>
      <w:r>
        <w:rPr>
          <w:rFonts w:hint="eastAsia" w:ascii="仿宋" w:hAnsi="仿宋" w:eastAsia="仿宋" w:cs="仿宋"/>
          <w:color w:val="000000"/>
          <w:sz w:val="28"/>
          <w:szCs w:val="36"/>
        </w:rPr>
        <w:t>商务条款响应及偏离表</w:t>
      </w:r>
      <w:bookmarkEnd w:id="56"/>
      <w:bookmarkEnd w:id="57"/>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ascii="仿宋" w:hAnsi="仿宋" w:eastAsia="仿宋" w:cs="仿宋"/>
                <w:color w:val="000000"/>
              </w:rPr>
            </w:pPr>
          </w:p>
        </w:tc>
        <w:tc>
          <w:tcPr>
            <w:tcW w:w="2594" w:type="dxa"/>
            <w:vAlign w:val="center"/>
          </w:tcPr>
          <w:p w14:paraId="21F1A014">
            <w:pPr>
              <w:spacing w:line="360" w:lineRule="atLeast"/>
              <w:rPr>
                <w:rFonts w:ascii="仿宋" w:hAnsi="仿宋" w:eastAsia="仿宋" w:cs="仿宋"/>
                <w:color w:val="000000"/>
              </w:rPr>
            </w:pPr>
          </w:p>
        </w:tc>
        <w:tc>
          <w:tcPr>
            <w:tcW w:w="4047" w:type="dxa"/>
            <w:vAlign w:val="center"/>
          </w:tcPr>
          <w:p w14:paraId="019A666F">
            <w:pPr>
              <w:spacing w:line="360" w:lineRule="atLeast"/>
              <w:rPr>
                <w:rFonts w:ascii="仿宋" w:hAnsi="仿宋" w:eastAsia="仿宋" w:cs="仿宋"/>
                <w:color w:val="000000"/>
              </w:rPr>
            </w:pPr>
          </w:p>
        </w:tc>
        <w:tc>
          <w:tcPr>
            <w:tcW w:w="1365" w:type="dxa"/>
            <w:vAlign w:val="center"/>
          </w:tcPr>
          <w:p w14:paraId="78E613F8">
            <w:pPr>
              <w:spacing w:line="360" w:lineRule="atLeast"/>
              <w:rPr>
                <w:rFonts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ascii="仿宋" w:hAnsi="仿宋" w:eastAsia="仿宋" w:cs="仿宋"/>
                <w:color w:val="000000"/>
              </w:rPr>
            </w:pPr>
          </w:p>
        </w:tc>
        <w:tc>
          <w:tcPr>
            <w:tcW w:w="2594" w:type="dxa"/>
            <w:vAlign w:val="center"/>
          </w:tcPr>
          <w:p w14:paraId="4E7DD676">
            <w:pPr>
              <w:spacing w:line="360" w:lineRule="atLeast"/>
              <w:rPr>
                <w:rFonts w:ascii="仿宋" w:hAnsi="仿宋" w:eastAsia="仿宋" w:cs="仿宋"/>
                <w:color w:val="000000"/>
              </w:rPr>
            </w:pPr>
          </w:p>
        </w:tc>
        <w:tc>
          <w:tcPr>
            <w:tcW w:w="4047" w:type="dxa"/>
            <w:vAlign w:val="center"/>
          </w:tcPr>
          <w:p w14:paraId="7CE1B9F5">
            <w:pPr>
              <w:spacing w:line="360" w:lineRule="atLeast"/>
              <w:rPr>
                <w:rFonts w:ascii="仿宋" w:hAnsi="仿宋" w:eastAsia="仿宋" w:cs="仿宋"/>
                <w:color w:val="000000"/>
              </w:rPr>
            </w:pPr>
          </w:p>
        </w:tc>
        <w:tc>
          <w:tcPr>
            <w:tcW w:w="1365" w:type="dxa"/>
            <w:vAlign w:val="center"/>
          </w:tcPr>
          <w:p w14:paraId="568D9570">
            <w:pPr>
              <w:spacing w:line="360" w:lineRule="atLeast"/>
              <w:rPr>
                <w:rFonts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ascii="仿宋" w:hAnsi="仿宋" w:eastAsia="仿宋" w:cs="仿宋"/>
                <w:color w:val="000000"/>
              </w:rPr>
            </w:pPr>
          </w:p>
        </w:tc>
        <w:tc>
          <w:tcPr>
            <w:tcW w:w="2594" w:type="dxa"/>
            <w:vAlign w:val="center"/>
          </w:tcPr>
          <w:p w14:paraId="1E1289A3">
            <w:pPr>
              <w:spacing w:line="360" w:lineRule="atLeast"/>
              <w:rPr>
                <w:rFonts w:ascii="仿宋" w:hAnsi="仿宋" w:eastAsia="仿宋" w:cs="仿宋"/>
                <w:color w:val="000000"/>
              </w:rPr>
            </w:pPr>
          </w:p>
        </w:tc>
        <w:tc>
          <w:tcPr>
            <w:tcW w:w="4047" w:type="dxa"/>
            <w:vAlign w:val="center"/>
          </w:tcPr>
          <w:p w14:paraId="24C23B53">
            <w:pPr>
              <w:spacing w:line="360" w:lineRule="atLeast"/>
              <w:rPr>
                <w:rFonts w:ascii="仿宋" w:hAnsi="仿宋" w:eastAsia="仿宋" w:cs="仿宋"/>
                <w:color w:val="000000"/>
              </w:rPr>
            </w:pPr>
          </w:p>
        </w:tc>
        <w:tc>
          <w:tcPr>
            <w:tcW w:w="1365" w:type="dxa"/>
            <w:vAlign w:val="center"/>
          </w:tcPr>
          <w:p w14:paraId="7845B5AC">
            <w:pPr>
              <w:spacing w:line="360" w:lineRule="atLeast"/>
              <w:rPr>
                <w:rFonts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ascii="仿宋" w:hAnsi="仿宋" w:eastAsia="仿宋" w:cs="仿宋"/>
                <w:color w:val="000000"/>
              </w:rPr>
            </w:pPr>
          </w:p>
        </w:tc>
        <w:tc>
          <w:tcPr>
            <w:tcW w:w="2594" w:type="dxa"/>
            <w:vAlign w:val="center"/>
          </w:tcPr>
          <w:p w14:paraId="39685D72">
            <w:pPr>
              <w:spacing w:line="360" w:lineRule="atLeast"/>
              <w:rPr>
                <w:rFonts w:ascii="仿宋" w:hAnsi="仿宋" w:eastAsia="仿宋" w:cs="仿宋"/>
                <w:color w:val="000000"/>
              </w:rPr>
            </w:pPr>
          </w:p>
        </w:tc>
        <w:tc>
          <w:tcPr>
            <w:tcW w:w="4047" w:type="dxa"/>
            <w:vAlign w:val="center"/>
          </w:tcPr>
          <w:p w14:paraId="14F1B77B">
            <w:pPr>
              <w:spacing w:line="360" w:lineRule="atLeast"/>
              <w:rPr>
                <w:rFonts w:ascii="仿宋" w:hAnsi="仿宋" w:eastAsia="仿宋" w:cs="仿宋"/>
                <w:color w:val="000000"/>
              </w:rPr>
            </w:pPr>
          </w:p>
        </w:tc>
        <w:tc>
          <w:tcPr>
            <w:tcW w:w="1365" w:type="dxa"/>
            <w:vAlign w:val="center"/>
          </w:tcPr>
          <w:p w14:paraId="0775E0E6">
            <w:pPr>
              <w:spacing w:line="360" w:lineRule="atLeast"/>
              <w:rPr>
                <w:rFonts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ascii="仿宋" w:hAnsi="仿宋" w:eastAsia="仿宋" w:cs="仿宋"/>
                <w:color w:val="000000"/>
              </w:rPr>
            </w:pPr>
          </w:p>
        </w:tc>
        <w:tc>
          <w:tcPr>
            <w:tcW w:w="2594" w:type="dxa"/>
            <w:vAlign w:val="center"/>
          </w:tcPr>
          <w:p w14:paraId="6EF40E60">
            <w:pPr>
              <w:spacing w:line="360" w:lineRule="atLeast"/>
              <w:rPr>
                <w:rFonts w:ascii="仿宋" w:hAnsi="仿宋" w:eastAsia="仿宋" w:cs="仿宋"/>
                <w:color w:val="000000"/>
              </w:rPr>
            </w:pPr>
          </w:p>
        </w:tc>
        <w:tc>
          <w:tcPr>
            <w:tcW w:w="4047" w:type="dxa"/>
            <w:vAlign w:val="center"/>
          </w:tcPr>
          <w:p w14:paraId="21F77B69">
            <w:pPr>
              <w:spacing w:line="360" w:lineRule="atLeast"/>
              <w:rPr>
                <w:rFonts w:ascii="仿宋" w:hAnsi="仿宋" w:eastAsia="仿宋" w:cs="仿宋"/>
                <w:color w:val="000000"/>
              </w:rPr>
            </w:pPr>
          </w:p>
        </w:tc>
        <w:tc>
          <w:tcPr>
            <w:tcW w:w="1365" w:type="dxa"/>
            <w:vAlign w:val="center"/>
          </w:tcPr>
          <w:p w14:paraId="314C78AE">
            <w:pPr>
              <w:spacing w:line="360" w:lineRule="atLeast"/>
              <w:rPr>
                <w:rFonts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ascii="仿宋" w:hAnsi="仿宋" w:eastAsia="仿宋" w:cs="仿宋"/>
                <w:color w:val="000000"/>
              </w:rPr>
            </w:pPr>
          </w:p>
        </w:tc>
        <w:tc>
          <w:tcPr>
            <w:tcW w:w="2594" w:type="dxa"/>
            <w:vAlign w:val="center"/>
          </w:tcPr>
          <w:p w14:paraId="527038A7">
            <w:pPr>
              <w:spacing w:line="360" w:lineRule="atLeast"/>
              <w:rPr>
                <w:rFonts w:ascii="仿宋" w:hAnsi="仿宋" w:eastAsia="仿宋" w:cs="仿宋"/>
                <w:color w:val="000000"/>
              </w:rPr>
            </w:pPr>
          </w:p>
        </w:tc>
        <w:tc>
          <w:tcPr>
            <w:tcW w:w="4047" w:type="dxa"/>
            <w:vAlign w:val="center"/>
          </w:tcPr>
          <w:p w14:paraId="12DD1B57">
            <w:pPr>
              <w:spacing w:line="360" w:lineRule="atLeast"/>
              <w:rPr>
                <w:rFonts w:ascii="仿宋" w:hAnsi="仿宋" w:eastAsia="仿宋" w:cs="仿宋"/>
                <w:color w:val="000000"/>
              </w:rPr>
            </w:pPr>
          </w:p>
        </w:tc>
        <w:tc>
          <w:tcPr>
            <w:tcW w:w="1365" w:type="dxa"/>
            <w:vAlign w:val="center"/>
          </w:tcPr>
          <w:p w14:paraId="7592455E">
            <w:pPr>
              <w:spacing w:line="360" w:lineRule="atLeast"/>
              <w:rPr>
                <w:rFonts w:ascii="仿宋" w:hAnsi="仿宋" w:eastAsia="仿宋" w:cs="仿宋"/>
                <w:color w:val="000000"/>
              </w:rPr>
            </w:pPr>
          </w:p>
        </w:tc>
      </w:tr>
      <w:tr w14:paraId="6B2AE77A">
        <w:tblPrEx>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ascii="仿宋" w:hAnsi="仿宋" w:eastAsia="仿宋" w:cs="仿宋"/>
                <w:color w:val="000000"/>
              </w:rPr>
            </w:pPr>
          </w:p>
        </w:tc>
        <w:tc>
          <w:tcPr>
            <w:tcW w:w="2594" w:type="dxa"/>
            <w:vAlign w:val="center"/>
          </w:tcPr>
          <w:p w14:paraId="7D4E1EF7">
            <w:pPr>
              <w:spacing w:line="360" w:lineRule="atLeast"/>
              <w:rPr>
                <w:rFonts w:ascii="仿宋" w:hAnsi="仿宋" w:eastAsia="仿宋" w:cs="仿宋"/>
                <w:color w:val="000000"/>
              </w:rPr>
            </w:pPr>
          </w:p>
        </w:tc>
        <w:tc>
          <w:tcPr>
            <w:tcW w:w="4047" w:type="dxa"/>
            <w:vAlign w:val="center"/>
          </w:tcPr>
          <w:p w14:paraId="03EEAC55">
            <w:pPr>
              <w:spacing w:line="360" w:lineRule="atLeast"/>
              <w:rPr>
                <w:rFonts w:ascii="仿宋" w:hAnsi="仿宋" w:eastAsia="仿宋" w:cs="仿宋"/>
                <w:color w:val="000000"/>
              </w:rPr>
            </w:pPr>
          </w:p>
        </w:tc>
        <w:tc>
          <w:tcPr>
            <w:tcW w:w="1365" w:type="dxa"/>
            <w:vAlign w:val="center"/>
          </w:tcPr>
          <w:p w14:paraId="2CDF9103">
            <w:pPr>
              <w:spacing w:line="360" w:lineRule="atLeast"/>
              <w:rPr>
                <w:rFonts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ascii="仿宋" w:hAnsi="仿宋" w:eastAsia="仿宋" w:cs="仿宋"/>
          <w:color w:val="000000"/>
          <w:szCs w:val="21"/>
        </w:rPr>
      </w:pPr>
    </w:p>
    <w:p w14:paraId="49D5E6B3">
      <w:pPr>
        <w:pStyle w:val="10"/>
        <w:rPr>
          <w:rFonts w:ascii="仿宋" w:hAnsi="仿宋" w:eastAsia="仿宋" w:cs="仿宋"/>
          <w:color w:val="000000"/>
          <w:szCs w:val="21"/>
        </w:rPr>
      </w:pPr>
    </w:p>
    <w:p w14:paraId="2B8F8D48">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ascii="仿宋" w:hAnsi="仿宋" w:eastAsia="仿宋" w:cs="仿宋"/>
          <w:color w:val="000000"/>
          <w:szCs w:val="21"/>
        </w:rPr>
      </w:pPr>
    </w:p>
    <w:p w14:paraId="73CE8603">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ascii="仿宋" w:hAnsi="仿宋" w:eastAsia="仿宋" w:cs="仿宋"/>
          <w:color w:val="000000"/>
          <w:szCs w:val="21"/>
        </w:rPr>
      </w:pPr>
    </w:p>
    <w:p w14:paraId="752A5917">
      <w:pPr>
        <w:tabs>
          <w:tab w:val="left" w:pos="4680"/>
        </w:tabs>
        <w:spacing w:line="360" w:lineRule="auto"/>
        <w:jc w:val="left"/>
        <w:rPr>
          <w:rFonts w:ascii="仿宋" w:hAnsi="仿宋" w:eastAsia="仿宋" w:cs="仿宋"/>
          <w:color w:val="000000"/>
          <w:szCs w:val="21"/>
        </w:rPr>
      </w:pPr>
      <w:r>
        <w:rPr>
          <w:rFonts w:hint="eastAsia" w:ascii="仿宋" w:hAnsi="仿宋" w:eastAsia="仿宋" w:cs="仿宋"/>
          <w:color w:val="000000"/>
          <w:szCs w:val="21"/>
        </w:rPr>
        <w:t>日期：     年    月    日</w:t>
      </w:r>
    </w:p>
    <w:p w14:paraId="69E2F317">
      <w:pPr>
        <w:pStyle w:val="4"/>
        <w:rPr>
          <w:rFonts w:ascii="仿宋" w:hAnsi="仿宋" w:eastAsia="仿宋" w:cs="宋体"/>
          <w:b w:val="0"/>
          <w:bCs w:val="0"/>
          <w:sz w:val="28"/>
          <w:szCs w:val="28"/>
        </w:rPr>
      </w:pPr>
      <w:r>
        <w:rPr>
          <w:rFonts w:ascii="仿宋" w:hAnsi="仿宋" w:eastAsia="仿宋"/>
        </w:rPr>
        <w:br w:type="page"/>
      </w:r>
      <w:bookmarkStart w:id="58" w:name="_Toc180416339"/>
      <w:r>
        <w:rPr>
          <w:rFonts w:hint="eastAsia" w:ascii="仿宋" w:hAnsi="仿宋" w:eastAsia="仿宋" w:cs="宋体"/>
          <w:bCs w:val="0"/>
          <w:sz w:val="28"/>
          <w:szCs w:val="28"/>
        </w:rPr>
        <w:t>附件7：采购需求响应及偏离表（格式）</w:t>
      </w:r>
      <w:bookmarkEnd w:id="58"/>
    </w:p>
    <w:p w14:paraId="56D35BA5">
      <w:pPr>
        <w:jc w:val="center"/>
        <w:rPr>
          <w:rFonts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ascii="仿宋" w:hAnsi="仿宋" w:eastAsia="仿宋" w:cs="宋体"/>
          <w:color w:val="000000"/>
        </w:rPr>
      </w:pP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ascii="仿宋" w:hAnsi="仿宋" w:eastAsia="仿宋" w:cs="宋体"/>
                <w:color w:val="000000"/>
                <w:szCs w:val="21"/>
              </w:rPr>
            </w:pPr>
          </w:p>
        </w:tc>
        <w:tc>
          <w:tcPr>
            <w:tcW w:w="1961" w:type="dxa"/>
          </w:tcPr>
          <w:p w14:paraId="153C648F">
            <w:pPr>
              <w:pStyle w:val="10"/>
              <w:rPr>
                <w:rFonts w:ascii="仿宋" w:hAnsi="仿宋" w:eastAsia="仿宋" w:cs="宋体"/>
                <w:color w:val="000000"/>
                <w:szCs w:val="21"/>
              </w:rPr>
            </w:pPr>
          </w:p>
        </w:tc>
        <w:tc>
          <w:tcPr>
            <w:tcW w:w="1961" w:type="dxa"/>
          </w:tcPr>
          <w:p w14:paraId="3EC1C8F2">
            <w:pPr>
              <w:pStyle w:val="10"/>
              <w:rPr>
                <w:rFonts w:ascii="仿宋" w:hAnsi="仿宋" w:eastAsia="仿宋" w:cs="宋体"/>
                <w:color w:val="000000"/>
                <w:szCs w:val="21"/>
              </w:rPr>
            </w:pPr>
          </w:p>
        </w:tc>
        <w:tc>
          <w:tcPr>
            <w:tcW w:w="1961" w:type="dxa"/>
          </w:tcPr>
          <w:p w14:paraId="525193AB">
            <w:pPr>
              <w:pStyle w:val="10"/>
              <w:rPr>
                <w:rFonts w:ascii="仿宋" w:hAnsi="仿宋" w:eastAsia="仿宋" w:cs="宋体"/>
                <w:color w:val="000000"/>
                <w:szCs w:val="21"/>
              </w:rPr>
            </w:pPr>
          </w:p>
        </w:tc>
        <w:tc>
          <w:tcPr>
            <w:tcW w:w="1964" w:type="dxa"/>
          </w:tcPr>
          <w:p w14:paraId="7DEC4192">
            <w:pPr>
              <w:pStyle w:val="10"/>
              <w:rPr>
                <w:rFonts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ascii="仿宋" w:hAnsi="仿宋" w:eastAsia="仿宋" w:cs="宋体"/>
                <w:color w:val="000000"/>
                <w:szCs w:val="21"/>
              </w:rPr>
            </w:pPr>
          </w:p>
        </w:tc>
        <w:tc>
          <w:tcPr>
            <w:tcW w:w="1961" w:type="dxa"/>
          </w:tcPr>
          <w:p w14:paraId="1726BEBB">
            <w:pPr>
              <w:pStyle w:val="10"/>
              <w:rPr>
                <w:rFonts w:ascii="仿宋" w:hAnsi="仿宋" w:eastAsia="仿宋" w:cs="宋体"/>
                <w:color w:val="000000"/>
                <w:szCs w:val="21"/>
              </w:rPr>
            </w:pPr>
          </w:p>
        </w:tc>
        <w:tc>
          <w:tcPr>
            <w:tcW w:w="1961" w:type="dxa"/>
          </w:tcPr>
          <w:p w14:paraId="3B78BF7E">
            <w:pPr>
              <w:pStyle w:val="10"/>
              <w:rPr>
                <w:rFonts w:ascii="仿宋" w:hAnsi="仿宋" w:eastAsia="仿宋" w:cs="宋体"/>
                <w:color w:val="000000"/>
                <w:szCs w:val="21"/>
              </w:rPr>
            </w:pPr>
          </w:p>
        </w:tc>
        <w:tc>
          <w:tcPr>
            <w:tcW w:w="1961" w:type="dxa"/>
          </w:tcPr>
          <w:p w14:paraId="26D85646">
            <w:pPr>
              <w:pStyle w:val="10"/>
              <w:rPr>
                <w:rFonts w:ascii="仿宋" w:hAnsi="仿宋" w:eastAsia="仿宋" w:cs="宋体"/>
                <w:color w:val="000000"/>
                <w:szCs w:val="21"/>
              </w:rPr>
            </w:pPr>
          </w:p>
        </w:tc>
        <w:tc>
          <w:tcPr>
            <w:tcW w:w="1964" w:type="dxa"/>
          </w:tcPr>
          <w:p w14:paraId="0250C1D6">
            <w:pPr>
              <w:pStyle w:val="10"/>
              <w:rPr>
                <w:rFonts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ascii="仿宋" w:hAnsi="仿宋" w:eastAsia="仿宋" w:cs="宋体"/>
                <w:color w:val="000000"/>
                <w:szCs w:val="21"/>
              </w:rPr>
            </w:pPr>
          </w:p>
        </w:tc>
        <w:tc>
          <w:tcPr>
            <w:tcW w:w="1961" w:type="dxa"/>
          </w:tcPr>
          <w:p w14:paraId="02192400">
            <w:pPr>
              <w:pStyle w:val="10"/>
              <w:rPr>
                <w:rFonts w:ascii="仿宋" w:hAnsi="仿宋" w:eastAsia="仿宋" w:cs="宋体"/>
                <w:color w:val="000000"/>
                <w:szCs w:val="21"/>
              </w:rPr>
            </w:pPr>
          </w:p>
        </w:tc>
        <w:tc>
          <w:tcPr>
            <w:tcW w:w="1961" w:type="dxa"/>
          </w:tcPr>
          <w:p w14:paraId="0EACD8B5">
            <w:pPr>
              <w:pStyle w:val="10"/>
              <w:rPr>
                <w:rFonts w:ascii="仿宋" w:hAnsi="仿宋" w:eastAsia="仿宋" w:cs="宋体"/>
                <w:color w:val="000000"/>
                <w:szCs w:val="21"/>
              </w:rPr>
            </w:pPr>
          </w:p>
        </w:tc>
        <w:tc>
          <w:tcPr>
            <w:tcW w:w="1961" w:type="dxa"/>
          </w:tcPr>
          <w:p w14:paraId="61C4D06A">
            <w:pPr>
              <w:pStyle w:val="10"/>
              <w:rPr>
                <w:rFonts w:ascii="仿宋" w:hAnsi="仿宋" w:eastAsia="仿宋" w:cs="宋体"/>
                <w:color w:val="000000"/>
                <w:szCs w:val="21"/>
              </w:rPr>
            </w:pPr>
          </w:p>
        </w:tc>
        <w:tc>
          <w:tcPr>
            <w:tcW w:w="1964" w:type="dxa"/>
          </w:tcPr>
          <w:p w14:paraId="431899E3">
            <w:pPr>
              <w:pStyle w:val="10"/>
              <w:rPr>
                <w:rFonts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ascii="仿宋" w:hAnsi="仿宋" w:eastAsia="仿宋" w:cs="宋体"/>
                <w:color w:val="000000"/>
                <w:szCs w:val="21"/>
              </w:rPr>
            </w:pPr>
          </w:p>
        </w:tc>
        <w:tc>
          <w:tcPr>
            <w:tcW w:w="1961" w:type="dxa"/>
          </w:tcPr>
          <w:p w14:paraId="506F7F6F">
            <w:pPr>
              <w:pStyle w:val="10"/>
              <w:rPr>
                <w:rFonts w:ascii="仿宋" w:hAnsi="仿宋" w:eastAsia="仿宋" w:cs="宋体"/>
                <w:color w:val="000000"/>
                <w:szCs w:val="21"/>
              </w:rPr>
            </w:pPr>
          </w:p>
        </w:tc>
        <w:tc>
          <w:tcPr>
            <w:tcW w:w="1961" w:type="dxa"/>
          </w:tcPr>
          <w:p w14:paraId="26E00046">
            <w:pPr>
              <w:pStyle w:val="10"/>
              <w:rPr>
                <w:rFonts w:ascii="仿宋" w:hAnsi="仿宋" w:eastAsia="仿宋" w:cs="宋体"/>
                <w:color w:val="000000"/>
                <w:szCs w:val="21"/>
              </w:rPr>
            </w:pPr>
          </w:p>
        </w:tc>
        <w:tc>
          <w:tcPr>
            <w:tcW w:w="1961" w:type="dxa"/>
          </w:tcPr>
          <w:p w14:paraId="38D52DD3">
            <w:pPr>
              <w:pStyle w:val="10"/>
              <w:rPr>
                <w:rFonts w:ascii="仿宋" w:hAnsi="仿宋" w:eastAsia="仿宋" w:cs="宋体"/>
                <w:color w:val="000000"/>
                <w:szCs w:val="21"/>
              </w:rPr>
            </w:pPr>
          </w:p>
        </w:tc>
        <w:tc>
          <w:tcPr>
            <w:tcW w:w="1964" w:type="dxa"/>
          </w:tcPr>
          <w:p w14:paraId="4DD0466D">
            <w:pPr>
              <w:pStyle w:val="10"/>
              <w:rPr>
                <w:rFonts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ascii="仿宋" w:hAnsi="仿宋" w:eastAsia="仿宋" w:cs="宋体"/>
                <w:color w:val="000000"/>
                <w:szCs w:val="21"/>
              </w:rPr>
            </w:pPr>
          </w:p>
        </w:tc>
        <w:tc>
          <w:tcPr>
            <w:tcW w:w="1961" w:type="dxa"/>
          </w:tcPr>
          <w:p w14:paraId="31744979">
            <w:pPr>
              <w:pStyle w:val="10"/>
              <w:rPr>
                <w:rFonts w:ascii="仿宋" w:hAnsi="仿宋" w:eastAsia="仿宋" w:cs="宋体"/>
                <w:color w:val="000000"/>
                <w:szCs w:val="21"/>
              </w:rPr>
            </w:pPr>
          </w:p>
        </w:tc>
        <w:tc>
          <w:tcPr>
            <w:tcW w:w="1961" w:type="dxa"/>
          </w:tcPr>
          <w:p w14:paraId="17F30A4E">
            <w:pPr>
              <w:pStyle w:val="10"/>
              <w:rPr>
                <w:rFonts w:ascii="仿宋" w:hAnsi="仿宋" w:eastAsia="仿宋" w:cs="宋体"/>
                <w:color w:val="000000"/>
                <w:szCs w:val="21"/>
              </w:rPr>
            </w:pPr>
          </w:p>
        </w:tc>
        <w:tc>
          <w:tcPr>
            <w:tcW w:w="1961" w:type="dxa"/>
          </w:tcPr>
          <w:p w14:paraId="261DE9B7">
            <w:pPr>
              <w:pStyle w:val="10"/>
              <w:rPr>
                <w:rFonts w:ascii="仿宋" w:hAnsi="仿宋" w:eastAsia="仿宋" w:cs="宋体"/>
                <w:color w:val="000000"/>
                <w:szCs w:val="21"/>
              </w:rPr>
            </w:pPr>
          </w:p>
        </w:tc>
        <w:tc>
          <w:tcPr>
            <w:tcW w:w="1964" w:type="dxa"/>
          </w:tcPr>
          <w:p w14:paraId="309F5FFF">
            <w:pPr>
              <w:pStyle w:val="10"/>
              <w:rPr>
                <w:rFonts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ascii="仿宋" w:hAnsi="仿宋" w:eastAsia="仿宋" w:cs="宋体"/>
                <w:color w:val="000000"/>
                <w:szCs w:val="21"/>
              </w:rPr>
            </w:pPr>
          </w:p>
        </w:tc>
        <w:tc>
          <w:tcPr>
            <w:tcW w:w="1961" w:type="dxa"/>
          </w:tcPr>
          <w:p w14:paraId="0FF35DEC">
            <w:pPr>
              <w:pStyle w:val="10"/>
              <w:rPr>
                <w:rFonts w:ascii="仿宋" w:hAnsi="仿宋" w:eastAsia="仿宋" w:cs="宋体"/>
                <w:color w:val="000000"/>
                <w:szCs w:val="21"/>
              </w:rPr>
            </w:pPr>
          </w:p>
        </w:tc>
        <w:tc>
          <w:tcPr>
            <w:tcW w:w="1961" w:type="dxa"/>
          </w:tcPr>
          <w:p w14:paraId="4A3C2D8E">
            <w:pPr>
              <w:pStyle w:val="10"/>
              <w:rPr>
                <w:rFonts w:ascii="仿宋" w:hAnsi="仿宋" w:eastAsia="仿宋" w:cs="宋体"/>
                <w:color w:val="000000"/>
                <w:szCs w:val="21"/>
              </w:rPr>
            </w:pPr>
          </w:p>
        </w:tc>
        <w:tc>
          <w:tcPr>
            <w:tcW w:w="1961" w:type="dxa"/>
          </w:tcPr>
          <w:p w14:paraId="4E3D56CE">
            <w:pPr>
              <w:pStyle w:val="10"/>
              <w:rPr>
                <w:rFonts w:ascii="仿宋" w:hAnsi="仿宋" w:eastAsia="仿宋" w:cs="宋体"/>
                <w:color w:val="000000"/>
                <w:szCs w:val="21"/>
              </w:rPr>
            </w:pPr>
          </w:p>
        </w:tc>
        <w:tc>
          <w:tcPr>
            <w:tcW w:w="1964" w:type="dxa"/>
          </w:tcPr>
          <w:p w14:paraId="0CBC78CE">
            <w:pPr>
              <w:pStyle w:val="10"/>
              <w:rPr>
                <w:rFonts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ascii="仿宋" w:hAnsi="仿宋" w:eastAsia="仿宋" w:cs="宋体"/>
                <w:color w:val="000000"/>
                <w:szCs w:val="21"/>
              </w:rPr>
            </w:pPr>
          </w:p>
        </w:tc>
        <w:tc>
          <w:tcPr>
            <w:tcW w:w="1961" w:type="dxa"/>
          </w:tcPr>
          <w:p w14:paraId="2B120512">
            <w:pPr>
              <w:pStyle w:val="10"/>
              <w:rPr>
                <w:rFonts w:ascii="仿宋" w:hAnsi="仿宋" w:eastAsia="仿宋" w:cs="宋体"/>
                <w:color w:val="000000"/>
                <w:szCs w:val="21"/>
              </w:rPr>
            </w:pPr>
          </w:p>
        </w:tc>
        <w:tc>
          <w:tcPr>
            <w:tcW w:w="1961" w:type="dxa"/>
          </w:tcPr>
          <w:p w14:paraId="791B160B">
            <w:pPr>
              <w:pStyle w:val="10"/>
              <w:rPr>
                <w:rFonts w:ascii="仿宋" w:hAnsi="仿宋" w:eastAsia="仿宋" w:cs="宋体"/>
                <w:color w:val="000000"/>
                <w:szCs w:val="21"/>
              </w:rPr>
            </w:pPr>
          </w:p>
        </w:tc>
        <w:tc>
          <w:tcPr>
            <w:tcW w:w="1961" w:type="dxa"/>
          </w:tcPr>
          <w:p w14:paraId="6F1A4C46">
            <w:pPr>
              <w:pStyle w:val="10"/>
              <w:rPr>
                <w:rFonts w:ascii="仿宋" w:hAnsi="仿宋" w:eastAsia="仿宋" w:cs="宋体"/>
                <w:color w:val="000000"/>
                <w:szCs w:val="21"/>
              </w:rPr>
            </w:pPr>
          </w:p>
        </w:tc>
        <w:tc>
          <w:tcPr>
            <w:tcW w:w="1964" w:type="dxa"/>
          </w:tcPr>
          <w:p w14:paraId="5C46D3FB">
            <w:pPr>
              <w:pStyle w:val="10"/>
              <w:rPr>
                <w:rFonts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ascii="仿宋" w:hAnsi="仿宋" w:eastAsia="仿宋" w:cs="宋体"/>
                <w:color w:val="000000"/>
                <w:szCs w:val="21"/>
              </w:rPr>
            </w:pPr>
          </w:p>
        </w:tc>
        <w:tc>
          <w:tcPr>
            <w:tcW w:w="1961" w:type="dxa"/>
          </w:tcPr>
          <w:p w14:paraId="5655AE5A">
            <w:pPr>
              <w:pStyle w:val="10"/>
              <w:outlineLvl w:val="0"/>
              <w:rPr>
                <w:rFonts w:ascii="仿宋" w:hAnsi="仿宋" w:eastAsia="仿宋" w:cs="宋体"/>
                <w:color w:val="000000"/>
                <w:szCs w:val="21"/>
              </w:rPr>
            </w:pPr>
          </w:p>
        </w:tc>
        <w:tc>
          <w:tcPr>
            <w:tcW w:w="1961" w:type="dxa"/>
          </w:tcPr>
          <w:p w14:paraId="63E9BC4F">
            <w:pPr>
              <w:pStyle w:val="10"/>
              <w:outlineLvl w:val="0"/>
              <w:rPr>
                <w:rFonts w:ascii="仿宋" w:hAnsi="仿宋" w:eastAsia="仿宋" w:cs="宋体"/>
                <w:color w:val="000000"/>
                <w:szCs w:val="21"/>
              </w:rPr>
            </w:pPr>
          </w:p>
        </w:tc>
        <w:tc>
          <w:tcPr>
            <w:tcW w:w="1961" w:type="dxa"/>
          </w:tcPr>
          <w:p w14:paraId="2F8FCDE1">
            <w:pPr>
              <w:pStyle w:val="10"/>
              <w:rPr>
                <w:rFonts w:ascii="仿宋" w:hAnsi="仿宋" w:eastAsia="仿宋" w:cs="宋体"/>
                <w:color w:val="000000"/>
                <w:szCs w:val="21"/>
              </w:rPr>
            </w:pPr>
          </w:p>
        </w:tc>
        <w:tc>
          <w:tcPr>
            <w:tcW w:w="1964" w:type="dxa"/>
          </w:tcPr>
          <w:p w14:paraId="6F53228B">
            <w:pPr>
              <w:pStyle w:val="10"/>
              <w:rPr>
                <w:rFonts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ascii="仿宋" w:hAnsi="仿宋" w:eastAsia="仿宋" w:cs="宋体"/>
                <w:color w:val="000000"/>
                <w:szCs w:val="21"/>
              </w:rPr>
            </w:pPr>
          </w:p>
        </w:tc>
        <w:tc>
          <w:tcPr>
            <w:tcW w:w="1961" w:type="dxa"/>
          </w:tcPr>
          <w:p w14:paraId="0F94C448">
            <w:pPr>
              <w:pStyle w:val="10"/>
              <w:outlineLvl w:val="0"/>
              <w:rPr>
                <w:rFonts w:ascii="仿宋" w:hAnsi="仿宋" w:eastAsia="仿宋" w:cs="宋体"/>
                <w:color w:val="000000"/>
                <w:szCs w:val="21"/>
              </w:rPr>
            </w:pPr>
          </w:p>
        </w:tc>
        <w:tc>
          <w:tcPr>
            <w:tcW w:w="1961" w:type="dxa"/>
          </w:tcPr>
          <w:p w14:paraId="0FC0E256">
            <w:pPr>
              <w:pStyle w:val="10"/>
              <w:outlineLvl w:val="0"/>
              <w:rPr>
                <w:rFonts w:ascii="仿宋" w:hAnsi="仿宋" w:eastAsia="仿宋" w:cs="宋体"/>
                <w:color w:val="000000"/>
                <w:szCs w:val="21"/>
              </w:rPr>
            </w:pPr>
          </w:p>
        </w:tc>
        <w:tc>
          <w:tcPr>
            <w:tcW w:w="1961" w:type="dxa"/>
          </w:tcPr>
          <w:p w14:paraId="6AF29CA7">
            <w:pPr>
              <w:pStyle w:val="10"/>
              <w:rPr>
                <w:rFonts w:ascii="仿宋" w:hAnsi="仿宋" w:eastAsia="仿宋" w:cs="宋体"/>
                <w:color w:val="000000"/>
                <w:szCs w:val="21"/>
              </w:rPr>
            </w:pPr>
          </w:p>
        </w:tc>
        <w:tc>
          <w:tcPr>
            <w:tcW w:w="1964" w:type="dxa"/>
          </w:tcPr>
          <w:p w14:paraId="4A58DC6F">
            <w:pPr>
              <w:pStyle w:val="10"/>
              <w:rPr>
                <w:rFonts w:ascii="仿宋" w:hAnsi="仿宋" w:eastAsia="仿宋" w:cs="宋体"/>
                <w:color w:val="000000"/>
                <w:szCs w:val="21"/>
              </w:rPr>
            </w:pPr>
          </w:p>
        </w:tc>
      </w:tr>
    </w:tbl>
    <w:p w14:paraId="274891BD">
      <w:pPr>
        <w:ind w:left="540" w:hanging="540" w:hangingChars="225"/>
        <w:rPr>
          <w:rFonts w:ascii="仿宋" w:hAnsi="仿宋" w:eastAsia="仿宋" w:cs="宋体"/>
          <w:color w:val="000000"/>
          <w:sz w:val="24"/>
        </w:rPr>
      </w:pPr>
    </w:p>
    <w:p w14:paraId="5FB1A242">
      <w:pPr>
        <w:spacing w:line="360" w:lineRule="auto"/>
        <w:ind w:left="840" w:hanging="840" w:hangingChars="400"/>
        <w:rPr>
          <w:rFonts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ascii="仿宋" w:hAnsi="仿宋" w:eastAsia="仿宋" w:cs="宋体"/>
          <w:color w:val="000000"/>
          <w:szCs w:val="21"/>
        </w:rPr>
      </w:pPr>
    </w:p>
    <w:p w14:paraId="19AE7B1E">
      <w:pPr>
        <w:pStyle w:val="10"/>
        <w:rPr>
          <w:rFonts w:ascii="仿宋" w:hAnsi="仿宋" w:eastAsia="仿宋" w:cs="宋体"/>
          <w:color w:val="000000"/>
          <w:szCs w:val="21"/>
        </w:rPr>
      </w:pPr>
    </w:p>
    <w:p w14:paraId="00804ABE">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ascii="仿宋" w:hAnsi="仿宋" w:eastAsia="仿宋" w:cs="仿宋"/>
          <w:color w:val="000000"/>
          <w:szCs w:val="21"/>
        </w:rPr>
      </w:pPr>
    </w:p>
    <w:p w14:paraId="57D622C0">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ascii="仿宋" w:hAnsi="仿宋" w:eastAsia="仿宋" w:cs="仿宋"/>
          <w:color w:val="000000"/>
          <w:szCs w:val="21"/>
        </w:rPr>
      </w:pPr>
    </w:p>
    <w:p w14:paraId="06AC678D">
      <w:pPr>
        <w:pStyle w:val="2"/>
        <w:jc w:val="both"/>
        <w:rPr>
          <w:rFonts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2"/>
        <w:jc w:val="both"/>
        <w:rPr>
          <w:rFonts w:ascii="仿宋" w:hAnsi="仿宋" w:eastAsia="仿宋" w:cs="宋体"/>
          <w:color w:val="000000"/>
          <w:szCs w:val="21"/>
        </w:rPr>
      </w:pPr>
    </w:p>
    <w:p w14:paraId="69E87EAF">
      <w:pPr>
        <w:pStyle w:val="2"/>
        <w:jc w:val="both"/>
        <w:rPr>
          <w:rFonts w:ascii="仿宋" w:hAnsi="仿宋" w:eastAsia="仿宋" w:cs="宋体"/>
          <w:color w:val="000000"/>
          <w:szCs w:val="21"/>
        </w:rPr>
      </w:pPr>
    </w:p>
    <w:p w14:paraId="74E1309D">
      <w:pPr>
        <w:rPr>
          <w:rFonts w:ascii="仿宋" w:hAnsi="仿宋" w:eastAsia="仿宋" w:cs="宋体"/>
          <w:color w:val="000000"/>
          <w:szCs w:val="21"/>
        </w:rPr>
      </w:pPr>
      <w:r>
        <w:rPr>
          <w:rFonts w:hint="eastAsia" w:ascii="仿宋" w:hAnsi="仿宋" w:eastAsia="仿宋" w:cs="宋体"/>
          <w:color w:val="000000"/>
          <w:szCs w:val="21"/>
        </w:rPr>
        <w:br w:type="page"/>
      </w:r>
    </w:p>
    <w:p w14:paraId="5BC86346">
      <w:pPr>
        <w:pStyle w:val="4"/>
        <w:rPr>
          <w:rFonts w:ascii="仿宋" w:hAnsi="仿宋" w:eastAsia="仿宋" w:cs="宋体"/>
          <w:bCs w:val="0"/>
          <w:sz w:val="28"/>
          <w:szCs w:val="28"/>
        </w:rPr>
      </w:pPr>
      <w:bookmarkStart w:id="59" w:name="_Toc180416340"/>
      <w:r>
        <w:rPr>
          <w:rFonts w:hint="eastAsia" w:ascii="仿宋" w:hAnsi="仿宋" w:eastAsia="仿宋" w:cs="宋体"/>
          <w:bCs w:val="0"/>
          <w:sz w:val="28"/>
          <w:szCs w:val="28"/>
        </w:rPr>
        <w:t>附件8：近三年（本项目比选时间之日前）相关业绩证明文件</w:t>
      </w:r>
      <w:bookmarkEnd w:id="59"/>
    </w:p>
    <w:tbl>
      <w:tblPr>
        <w:tblStyle w:val="1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ascii="仿宋" w:hAnsi="仿宋" w:eastAsia="仿宋" w:cs="宋体"/>
                <w:color w:val="000000"/>
                <w:sz w:val="28"/>
                <w:szCs w:val="28"/>
              </w:rPr>
            </w:pPr>
          </w:p>
        </w:tc>
      </w:tr>
    </w:tbl>
    <w:p w14:paraId="763832D1">
      <w:pPr>
        <w:tabs>
          <w:tab w:val="left" w:pos="5580"/>
        </w:tabs>
        <w:spacing w:line="360" w:lineRule="auto"/>
        <w:ind w:left="1258"/>
        <w:jc w:val="left"/>
        <w:rPr>
          <w:rFonts w:ascii="仿宋" w:hAnsi="仿宋" w:eastAsia="仿宋" w:cs="宋体"/>
          <w:b/>
          <w:color w:val="000000"/>
          <w:sz w:val="28"/>
          <w:szCs w:val="28"/>
        </w:rPr>
      </w:pPr>
    </w:p>
    <w:p w14:paraId="03A5FC12">
      <w:pPr>
        <w:pStyle w:val="6"/>
        <w:spacing w:line="360" w:lineRule="auto"/>
        <w:ind w:firstLine="480"/>
        <w:rPr>
          <w:rFonts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6"/>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4"/>
        <w:rPr>
          <w:rFonts w:ascii="仿宋" w:hAnsi="仿宋" w:eastAsia="仿宋" w:cs="宋体"/>
          <w:bCs w:val="0"/>
          <w:sz w:val="28"/>
          <w:szCs w:val="28"/>
        </w:rPr>
      </w:pPr>
      <w:bookmarkStart w:id="60" w:name="_Toc180416341"/>
      <w:r>
        <w:rPr>
          <w:rFonts w:hint="eastAsia" w:ascii="仿宋" w:hAnsi="仿宋" w:eastAsia="仿宋" w:cs="宋体"/>
          <w:bCs w:val="0"/>
          <w:sz w:val="28"/>
          <w:szCs w:val="28"/>
        </w:rPr>
        <w:t>附件9：采购文件要求提交的其他材料以及供货商认为应该提交的其他材料</w:t>
      </w:r>
      <w:bookmarkEnd w:id="60"/>
    </w:p>
    <w:p w14:paraId="3CD81281">
      <w:pPr>
        <w:jc w:val="center"/>
        <w:rPr>
          <w:rFonts w:ascii="仿宋" w:hAnsi="仿宋" w:eastAsia="仿宋"/>
          <w:sz w:val="28"/>
          <w:szCs w:val="28"/>
        </w:rPr>
      </w:pPr>
      <w:r>
        <w:rPr>
          <w:rFonts w:hint="eastAsia" w:ascii="仿宋" w:hAnsi="仿宋" w:eastAsia="仿宋"/>
          <w:sz w:val="28"/>
          <w:szCs w:val="28"/>
        </w:rPr>
        <w:t>（包括不限于：第五部分评分标准中要求提供的其他内容等）</w:t>
      </w:r>
    </w:p>
    <w:p w14:paraId="4BBBA73A">
      <w:pPr>
        <w:pStyle w:val="3"/>
        <w:spacing w:before="0" w:after="0" w:line="240" w:lineRule="auto"/>
        <w:jc w:val="center"/>
        <w:rPr>
          <w:rFonts w:ascii="仿宋" w:hAnsi="仿宋" w:eastAsia="仿宋"/>
          <w:b w:val="0"/>
          <w:bCs w:val="0"/>
          <w:sz w:val="30"/>
          <w:szCs w:val="21"/>
        </w:rPr>
      </w:pPr>
      <w:r>
        <w:rPr>
          <w:rFonts w:hint="eastAsia" w:ascii="仿宋" w:hAnsi="仿宋" w:eastAsia="仿宋" w:cs="宋体"/>
          <w:sz w:val="28"/>
          <w:szCs w:val="28"/>
        </w:rPr>
        <w:br w:type="page"/>
      </w:r>
      <w:bookmarkStart w:id="61" w:name="_Toc180416342"/>
      <w:r>
        <w:rPr>
          <w:rFonts w:hint="eastAsia" w:ascii="仿宋" w:hAnsi="仿宋" w:eastAsia="仿宋"/>
          <w:sz w:val="30"/>
        </w:rPr>
        <w:t>第五部分  评分标准</w:t>
      </w:r>
      <w:bookmarkEnd w:id="61"/>
    </w:p>
    <w:tbl>
      <w:tblPr>
        <w:tblStyle w:val="18"/>
        <w:tblpPr w:leftFromText="180" w:rightFromText="180" w:vertAnchor="page" w:horzAnchor="page" w:tblpX="1668" w:tblpY="3157"/>
        <w:tblW w:w="4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24"/>
        <w:gridCol w:w="4774"/>
        <w:gridCol w:w="84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0" w:type="pct"/>
            <w:vMerge w:val="restart"/>
            <w:vAlign w:val="center"/>
          </w:tcPr>
          <w:p w14:paraId="43EF6BA0">
            <w:pPr>
              <w:jc w:val="center"/>
              <w:rPr>
                <w:rFonts w:ascii="仿宋" w:hAnsi="仿宋" w:eastAsia="仿宋"/>
                <w:b/>
                <w:sz w:val="24"/>
              </w:rPr>
            </w:pPr>
            <w:r>
              <w:rPr>
                <w:rFonts w:hint="eastAsia" w:ascii="仿宋" w:hAnsi="仿宋" w:eastAsia="仿宋"/>
                <w:b/>
                <w:sz w:val="24"/>
              </w:rPr>
              <w:t>序号</w:t>
            </w:r>
          </w:p>
        </w:tc>
        <w:tc>
          <w:tcPr>
            <w:tcW w:w="1165" w:type="pct"/>
            <w:vMerge w:val="restart"/>
            <w:vAlign w:val="center"/>
          </w:tcPr>
          <w:p w14:paraId="2DF84175">
            <w:pPr>
              <w:jc w:val="center"/>
              <w:rPr>
                <w:rFonts w:ascii="仿宋" w:hAnsi="仿宋" w:eastAsia="仿宋"/>
                <w:b/>
                <w:sz w:val="24"/>
              </w:rPr>
            </w:pPr>
            <w:r>
              <w:rPr>
                <w:rFonts w:hint="eastAsia" w:ascii="仿宋" w:hAnsi="仿宋" w:eastAsia="仿宋"/>
                <w:b/>
                <w:sz w:val="24"/>
              </w:rPr>
              <w:t>技术商务分值项</w:t>
            </w:r>
          </w:p>
        </w:tc>
        <w:tc>
          <w:tcPr>
            <w:tcW w:w="2891" w:type="pct"/>
            <w:vMerge w:val="restart"/>
            <w:vAlign w:val="center"/>
          </w:tcPr>
          <w:p w14:paraId="4CBA1604">
            <w:pPr>
              <w:jc w:val="center"/>
              <w:rPr>
                <w:rFonts w:ascii="仿宋" w:hAnsi="仿宋" w:eastAsia="仿宋"/>
                <w:b/>
                <w:sz w:val="24"/>
              </w:rPr>
            </w:pPr>
            <w:r>
              <w:rPr>
                <w:rFonts w:hint="eastAsia" w:ascii="仿宋" w:hAnsi="仿宋" w:eastAsia="仿宋"/>
                <w:b/>
                <w:sz w:val="24"/>
              </w:rPr>
              <w:t>评分标准</w:t>
            </w:r>
          </w:p>
        </w:tc>
        <w:tc>
          <w:tcPr>
            <w:tcW w:w="512" w:type="pct"/>
            <w:vMerge w:val="restart"/>
            <w:vAlign w:val="center"/>
          </w:tcPr>
          <w:p w14:paraId="05900D1A">
            <w:pPr>
              <w:jc w:val="center"/>
              <w:rPr>
                <w:rFonts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0" w:type="pct"/>
            <w:vMerge w:val="continue"/>
            <w:vAlign w:val="center"/>
          </w:tcPr>
          <w:p w14:paraId="365FC7BD">
            <w:pPr>
              <w:jc w:val="center"/>
              <w:rPr>
                <w:rFonts w:ascii="仿宋" w:hAnsi="仿宋" w:eastAsia="仿宋"/>
                <w:sz w:val="24"/>
              </w:rPr>
            </w:pPr>
          </w:p>
        </w:tc>
        <w:tc>
          <w:tcPr>
            <w:tcW w:w="1165" w:type="pct"/>
            <w:vMerge w:val="continue"/>
            <w:vAlign w:val="center"/>
          </w:tcPr>
          <w:p w14:paraId="3AF20B40">
            <w:pPr>
              <w:jc w:val="center"/>
              <w:rPr>
                <w:rFonts w:ascii="仿宋" w:hAnsi="仿宋" w:eastAsia="仿宋"/>
                <w:sz w:val="24"/>
              </w:rPr>
            </w:pPr>
          </w:p>
        </w:tc>
        <w:tc>
          <w:tcPr>
            <w:tcW w:w="2891" w:type="pct"/>
            <w:vMerge w:val="continue"/>
            <w:vAlign w:val="center"/>
          </w:tcPr>
          <w:p w14:paraId="482CE0D2">
            <w:pPr>
              <w:jc w:val="center"/>
              <w:rPr>
                <w:rFonts w:ascii="仿宋" w:hAnsi="仿宋" w:eastAsia="仿宋"/>
                <w:sz w:val="24"/>
              </w:rPr>
            </w:pPr>
          </w:p>
        </w:tc>
        <w:tc>
          <w:tcPr>
            <w:tcW w:w="512" w:type="pct"/>
            <w:vMerge w:val="continue"/>
            <w:vAlign w:val="center"/>
          </w:tcPr>
          <w:p w14:paraId="6098E23A">
            <w:pPr>
              <w:jc w:val="center"/>
              <w:rPr>
                <w:rFonts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0" w:type="pct"/>
            <w:vAlign w:val="center"/>
          </w:tcPr>
          <w:p w14:paraId="5F3AC2C7">
            <w:pPr>
              <w:jc w:val="center"/>
              <w:rPr>
                <w:rFonts w:ascii="仿宋" w:hAnsi="仿宋" w:eastAsia="仿宋"/>
                <w:sz w:val="22"/>
                <w:szCs w:val="22"/>
              </w:rPr>
            </w:pPr>
            <w:r>
              <w:rPr>
                <w:rFonts w:hint="eastAsia" w:ascii="仿宋" w:hAnsi="仿宋" w:eastAsia="仿宋"/>
                <w:sz w:val="22"/>
                <w:szCs w:val="22"/>
              </w:rPr>
              <w:t>1</w:t>
            </w:r>
          </w:p>
        </w:tc>
        <w:tc>
          <w:tcPr>
            <w:tcW w:w="1165" w:type="pct"/>
            <w:vAlign w:val="center"/>
          </w:tcPr>
          <w:p w14:paraId="46DB5232">
            <w:pPr>
              <w:jc w:val="center"/>
              <w:rPr>
                <w:rFonts w:ascii="仿宋" w:hAnsi="仿宋" w:eastAsia="仿宋"/>
                <w:sz w:val="22"/>
                <w:szCs w:val="22"/>
              </w:rPr>
            </w:pPr>
            <w:r>
              <w:rPr>
                <w:rFonts w:hint="eastAsia" w:ascii="仿宋" w:hAnsi="仿宋" w:eastAsia="仿宋"/>
                <w:sz w:val="22"/>
                <w:szCs w:val="22"/>
              </w:rPr>
              <w:t>报价</w:t>
            </w:r>
          </w:p>
        </w:tc>
        <w:tc>
          <w:tcPr>
            <w:tcW w:w="2891" w:type="pct"/>
            <w:vAlign w:val="center"/>
          </w:tcPr>
          <w:p w14:paraId="4D3C0063">
            <w:pPr>
              <w:rPr>
                <w:rFonts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ascii="仿宋" w:hAnsi="仿宋" w:eastAsia="仿宋"/>
                <w:szCs w:val="21"/>
              </w:rPr>
            </w:pPr>
            <w:r>
              <w:rPr>
                <w:rFonts w:hint="eastAsia" w:ascii="仿宋" w:hAnsi="仿宋" w:eastAsia="仿宋"/>
                <w:szCs w:val="21"/>
              </w:rPr>
              <w:t>其他供应商的价格分统一按照下列公式计算：报价得分=（基准价/报价）×</w:t>
            </w:r>
            <w:r>
              <w:rPr>
                <w:rFonts w:hint="eastAsia" w:ascii="仿宋" w:hAnsi="仿宋" w:eastAsia="仿宋"/>
                <w:szCs w:val="21"/>
                <w:lang w:val="en-US" w:eastAsia="zh-CN"/>
              </w:rPr>
              <w:t>4</w:t>
            </w:r>
            <w:r>
              <w:rPr>
                <w:rFonts w:hint="eastAsia" w:ascii="仿宋" w:hAnsi="仿宋" w:eastAsia="仿宋"/>
                <w:szCs w:val="21"/>
              </w:rPr>
              <w:t>0%×100</w:t>
            </w:r>
          </w:p>
        </w:tc>
        <w:tc>
          <w:tcPr>
            <w:tcW w:w="512" w:type="pct"/>
            <w:vAlign w:val="center"/>
          </w:tcPr>
          <w:p w14:paraId="009FA7BC">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40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0" w:type="pct"/>
            <w:vAlign w:val="center"/>
          </w:tcPr>
          <w:p w14:paraId="14EE2B31">
            <w:pPr>
              <w:jc w:val="center"/>
              <w:rPr>
                <w:rFonts w:ascii="仿宋" w:hAnsi="仿宋" w:eastAsia="仿宋"/>
                <w:sz w:val="22"/>
                <w:szCs w:val="22"/>
              </w:rPr>
            </w:pPr>
            <w:r>
              <w:rPr>
                <w:rFonts w:hint="eastAsia" w:ascii="仿宋" w:hAnsi="仿宋" w:eastAsia="仿宋"/>
                <w:sz w:val="22"/>
                <w:szCs w:val="22"/>
              </w:rPr>
              <w:t>2</w:t>
            </w:r>
          </w:p>
        </w:tc>
        <w:tc>
          <w:tcPr>
            <w:tcW w:w="1165" w:type="pct"/>
            <w:vAlign w:val="center"/>
          </w:tcPr>
          <w:p w14:paraId="20A92A4A">
            <w:pPr>
              <w:jc w:val="center"/>
              <w:rPr>
                <w:rFonts w:ascii="仿宋" w:hAnsi="仿宋" w:eastAsia="仿宋"/>
                <w:sz w:val="22"/>
                <w:szCs w:val="22"/>
              </w:rPr>
            </w:pPr>
            <w:r>
              <w:rPr>
                <w:rFonts w:hint="eastAsia" w:ascii="仿宋" w:hAnsi="仿宋" w:eastAsia="仿宋"/>
                <w:sz w:val="22"/>
                <w:szCs w:val="22"/>
              </w:rPr>
              <w:t>业绩情况</w:t>
            </w:r>
          </w:p>
        </w:tc>
        <w:tc>
          <w:tcPr>
            <w:tcW w:w="2891" w:type="pct"/>
            <w:vAlign w:val="center"/>
          </w:tcPr>
          <w:p w14:paraId="70BA992A">
            <w:pPr>
              <w:rPr>
                <w:rFonts w:ascii="仿宋" w:hAnsi="仿宋" w:eastAsia="仿宋"/>
                <w:szCs w:val="21"/>
              </w:rPr>
            </w:pPr>
            <w:r>
              <w:rPr>
                <w:rFonts w:hint="eastAsia" w:ascii="仿宋" w:hAnsi="仿宋" w:eastAsia="仿宋"/>
                <w:bCs/>
                <w:szCs w:val="21"/>
              </w:rPr>
              <w:t>近三年（本项目比选时间之日前）相关业绩，每个得</w:t>
            </w:r>
            <w:r>
              <w:rPr>
                <w:rFonts w:ascii="仿宋" w:hAnsi="仿宋" w:eastAsia="仿宋"/>
                <w:bCs/>
                <w:szCs w:val="21"/>
              </w:rPr>
              <w:t>2</w:t>
            </w:r>
            <w:r>
              <w:rPr>
                <w:rFonts w:hint="eastAsia" w:ascii="仿宋" w:hAnsi="仿宋" w:eastAsia="仿宋"/>
                <w:bCs/>
                <w:szCs w:val="21"/>
              </w:rPr>
              <w:t>分，满分</w:t>
            </w:r>
            <w:r>
              <w:rPr>
                <w:rFonts w:ascii="仿宋" w:hAnsi="仿宋" w:eastAsia="仿宋"/>
                <w:bCs/>
                <w:szCs w:val="21"/>
              </w:rPr>
              <w:t>10</w:t>
            </w:r>
            <w:r>
              <w:rPr>
                <w:rFonts w:hint="eastAsia" w:ascii="仿宋" w:hAnsi="仿宋" w:eastAsia="仿宋"/>
                <w:bCs/>
                <w:szCs w:val="21"/>
              </w:rPr>
              <w:t>分。</w:t>
            </w:r>
            <w:r>
              <w:rPr>
                <w:rFonts w:hint="eastAsia" w:ascii="仿宋" w:hAnsi="仿宋" w:eastAsia="仿宋"/>
                <w:szCs w:val="21"/>
              </w:rPr>
              <w:t>应提供其证明材料（合合同首页、内容页、签字盖章页复印件并加盖公章。（保密内容可进行遮挡）</w:t>
            </w:r>
          </w:p>
        </w:tc>
        <w:tc>
          <w:tcPr>
            <w:tcW w:w="512" w:type="pct"/>
            <w:vAlign w:val="center"/>
          </w:tcPr>
          <w:p w14:paraId="6573ADE9">
            <w:pPr>
              <w:jc w:val="center"/>
              <w:rPr>
                <w:rFonts w:ascii="仿宋" w:hAnsi="仿宋" w:eastAsia="仿宋"/>
                <w:sz w:val="22"/>
                <w:szCs w:val="22"/>
              </w:rPr>
            </w:pPr>
            <w:r>
              <w:rPr>
                <w:rFonts w:hint="eastAsia" w:ascii="仿宋" w:hAnsi="仿宋" w:eastAsia="仿宋"/>
                <w:sz w:val="22"/>
                <w:szCs w:val="22"/>
              </w:rPr>
              <w:t>10</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0" w:type="pct"/>
            <w:vAlign w:val="center"/>
          </w:tcPr>
          <w:p w14:paraId="3DC311B6">
            <w:pPr>
              <w:jc w:val="center"/>
              <w:rPr>
                <w:rFonts w:ascii="仿宋" w:hAnsi="仿宋" w:eastAsia="仿宋"/>
                <w:sz w:val="22"/>
                <w:szCs w:val="22"/>
              </w:rPr>
            </w:pPr>
            <w:r>
              <w:rPr>
                <w:rFonts w:hint="eastAsia" w:ascii="仿宋" w:hAnsi="仿宋" w:eastAsia="仿宋"/>
                <w:sz w:val="22"/>
                <w:szCs w:val="22"/>
              </w:rPr>
              <w:t>3</w:t>
            </w:r>
          </w:p>
        </w:tc>
        <w:tc>
          <w:tcPr>
            <w:tcW w:w="1165" w:type="pct"/>
            <w:vAlign w:val="center"/>
          </w:tcPr>
          <w:p w14:paraId="09D66DC6">
            <w:pPr>
              <w:jc w:val="center"/>
              <w:rPr>
                <w:rFonts w:ascii="仿宋" w:hAnsi="仿宋" w:eastAsia="仿宋"/>
                <w:sz w:val="22"/>
                <w:szCs w:val="22"/>
              </w:rPr>
            </w:pPr>
            <w:r>
              <w:rPr>
                <w:rFonts w:hint="eastAsia" w:ascii="仿宋" w:hAnsi="仿宋" w:eastAsia="仿宋"/>
                <w:sz w:val="22"/>
                <w:szCs w:val="22"/>
                <w:highlight w:val="none"/>
              </w:rPr>
              <w:t>技术指标</w:t>
            </w:r>
          </w:p>
        </w:tc>
        <w:tc>
          <w:tcPr>
            <w:tcW w:w="2891" w:type="pct"/>
            <w:vAlign w:val="center"/>
          </w:tcPr>
          <w:p w14:paraId="04DB0070">
            <w:pPr>
              <w:rPr>
                <w:rFonts w:ascii="仿宋" w:hAnsi="仿宋" w:eastAsia="仿宋"/>
                <w:szCs w:val="21"/>
              </w:rPr>
            </w:pPr>
            <w:r>
              <w:rPr>
                <w:rFonts w:hint="eastAsia" w:ascii="仿宋" w:hAnsi="仿宋" w:eastAsia="仿宋"/>
                <w:szCs w:val="21"/>
                <w:highlight w:val="none"/>
              </w:rPr>
              <w:t>响应第三部分</w:t>
            </w:r>
            <w:r>
              <w:rPr>
                <w:rFonts w:ascii="仿宋" w:hAnsi="仿宋" w:eastAsia="仿宋"/>
                <w:szCs w:val="21"/>
                <w:highlight w:val="none"/>
              </w:rPr>
              <w:t xml:space="preserve"> </w:t>
            </w:r>
            <w:r>
              <w:rPr>
                <w:rFonts w:hint="eastAsia" w:ascii="仿宋" w:hAnsi="仿宋" w:eastAsia="仿宋"/>
                <w:szCs w:val="21"/>
                <w:highlight w:val="none"/>
              </w:rPr>
              <w:t>采购需求提出的要求比对，全部满足</w:t>
            </w:r>
            <w:r>
              <w:rPr>
                <w:rFonts w:hint="eastAsia" w:ascii="仿宋" w:hAnsi="仿宋" w:eastAsia="仿宋"/>
                <w:szCs w:val="21"/>
                <w:highlight w:val="none"/>
                <w:lang w:val="en-US" w:eastAsia="zh-CN"/>
              </w:rPr>
              <w:t>4</w:t>
            </w:r>
            <w:r>
              <w:rPr>
                <w:rFonts w:ascii="仿宋" w:hAnsi="仿宋" w:eastAsia="仿宋"/>
                <w:szCs w:val="21"/>
                <w:highlight w:val="none"/>
              </w:rPr>
              <w:t>0</w:t>
            </w:r>
            <w:r>
              <w:rPr>
                <w:rFonts w:hint="eastAsia" w:ascii="仿宋" w:hAnsi="仿宋" w:eastAsia="仿宋"/>
                <w:szCs w:val="21"/>
                <w:highlight w:val="none"/>
              </w:rPr>
              <w:t>分，有一项不满足或缺失减</w:t>
            </w:r>
            <w:r>
              <w:rPr>
                <w:rFonts w:hint="eastAsia" w:ascii="仿宋" w:hAnsi="仿宋" w:eastAsia="仿宋"/>
                <w:szCs w:val="21"/>
                <w:highlight w:val="none"/>
                <w:lang w:val="en-US" w:eastAsia="zh-CN"/>
              </w:rPr>
              <w:t>8</w:t>
            </w:r>
            <w:r>
              <w:rPr>
                <w:rFonts w:ascii="仿宋" w:hAnsi="仿宋" w:eastAsia="仿宋"/>
                <w:szCs w:val="21"/>
                <w:highlight w:val="none"/>
              </w:rPr>
              <w:t>分，扣完为止。</w:t>
            </w:r>
          </w:p>
        </w:tc>
        <w:tc>
          <w:tcPr>
            <w:tcW w:w="512" w:type="pct"/>
            <w:vAlign w:val="center"/>
          </w:tcPr>
          <w:p w14:paraId="007CA118">
            <w:pPr>
              <w:jc w:val="center"/>
              <w:rPr>
                <w:rFonts w:ascii="仿宋" w:hAnsi="仿宋" w:eastAsia="仿宋"/>
                <w:sz w:val="22"/>
                <w:szCs w:val="22"/>
              </w:rPr>
            </w:pPr>
            <w:r>
              <w:rPr>
                <w:rFonts w:hint="eastAsia" w:ascii="仿宋" w:hAnsi="仿宋" w:eastAsia="仿宋"/>
                <w:sz w:val="22"/>
                <w:szCs w:val="22"/>
                <w:lang w:val="en-US" w:eastAsia="zh-CN"/>
              </w:rPr>
              <w:t>4</w:t>
            </w:r>
            <w:r>
              <w:rPr>
                <w:rFonts w:hint="eastAsia" w:ascii="仿宋" w:hAnsi="仿宋" w:eastAsia="仿宋"/>
                <w:sz w:val="22"/>
                <w:szCs w:val="22"/>
              </w:rPr>
              <w:t>0</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30" w:type="pct"/>
            <w:vAlign w:val="center"/>
          </w:tcPr>
          <w:p w14:paraId="411470E0">
            <w:pPr>
              <w:jc w:val="center"/>
              <w:rPr>
                <w:rFonts w:ascii="仿宋" w:hAnsi="仿宋" w:eastAsia="仿宋"/>
                <w:sz w:val="22"/>
                <w:szCs w:val="22"/>
              </w:rPr>
            </w:pPr>
            <w:r>
              <w:rPr>
                <w:rFonts w:hint="eastAsia" w:ascii="仿宋" w:hAnsi="仿宋" w:eastAsia="仿宋"/>
                <w:sz w:val="22"/>
                <w:szCs w:val="22"/>
              </w:rPr>
              <w:t>4</w:t>
            </w:r>
          </w:p>
        </w:tc>
        <w:tc>
          <w:tcPr>
            <w:tcW w:w="1165" w:type="pct"/>
            <w:vAlign w:val="center"/>
          </w:tcPr>
          <w:p w14:paraId="483B2A93">
            <w:pPr>
              <w:widowControl/>
              <w:spacing w:line="320" w:lineRule="exact"/>
              <w:jc w:val="center"/>
              <w:rPr>
                <w:rFonts w:ascii="仿宋" w:hAnsi="仿宋" w:eastAsia="仿宋"/>
                <w:szCs w:val="21"/>
              </w:rPr>
            </w:pPr>
            <w:r>
              <w:rPr>
                <w:rFonts w:hint="eastAsia" w:ascii="仿宋" w:hAnsi="仿宋" w:eastAsia="仿宋" w:cs="仿宋"/>
                <w:color w:val="000000"/>
                <w:kern w:val="0"/>
                <w:sz w:val="24"/>
                <w:highlight w:val="none"/>
              </w:rPr>
              <w:t>售后服务方案和培训</w:t>
            </w:r>
          </w:p>
        </w:tc>
        <w:tc>
          <w:tcPr>
            <w:tcW w:w="2891" w:type="pct"/>
            <w:vAlign w:val="center"/>
          </w:tcPr>
          <w:p w14:paraId="74A759C5">
            <w:pPr>
              <w:widowControl/>
              <w:spacing w:line="320" w:lineRule="exact"/>
              <w:rPr>
                <w:rFonts w:ascii="仿宋" w:hAnsi="仿宋" w:eastAsia="仿宋" w:cs="仿宋"/>
                <w:color w:val="000000"/>
                <w:sz w:val="24"/>
              </w:rPr>
            </w:pPr>
            <w:r>
              <w:rPr>
                <w:rFonts w:hint="eastAsia" w:ascii="仿宋" w:hAnsi="仿宋" w:eastAsia="仿宋" w:cs="仿宋"/>
                <w:color w:val="000000"/>
                <w:sz w:val="24"/>
              </w:rPr>
              <w:t>根据招标要求和技术响应情况，在满足采购文件要求的质量保证期（保修期）前提下，对供应商提供的售后服务方案和措施进行评价，其中：</w:t>
            </w:r>
          </w:p>
          <w:p w14:paraId="3A662D90">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1）售后服务方案和措施内容完整、具体详细的得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w:t>
            </w:r>
          </w:p>
          <w:p w14:paraId="20AB80BB">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2）售后服务方案和措施内容比较完整，比较具体详细的得</w:t>
            </w:r>
            <w:r>
              <w:rPr>
                <w:rFonts w:hint="eastAsia" w:ascii="仿宋" w:hAnsi="仿宋" w:eastAsia="仿宋" w:cs="仿宋"/>
                <w:color w:val="000000"/>
                <w:sz w:val="24"/>
                <w:lang w:val="en-US" w:eastAsia="zh-CN"/>
              </w:rPr>
              <w:t>7</w:t>
            </w:r>
            <w:r>
              <w:rPr>
                <w:rFonts w:hint="eastAsia" w:ascii="仿宋" w:hAnsi="仿宋" w:eastAsia="仿宋" w:cs="仿宋"/>
                <w:color w:val="000000"/>
                <w:sz w:val="24"/>
              </w:rPr>
              <w:t>分；</w:t>
            </w:r>
          </w:p>
          <w:p w14:paraId="7FD9B324">
            <w:pPr>
              <w:pStyle w:val="6"/>
              <w:spacing w:line="320" w:lineRule="exact"/>
              <w:ind w:firstLine="0"/>
              <w:rPr>
                <w:rFonts w:eastAsia="仿宋"/>
                <w:sz w:val="24"/>
              </w:rPr>
            </w:pPr>
            <w:r>
              <w:rPr>
                <w:rFonts w:hint="eastAsia" w:ascii="仿宋" w:hAnsi="仿宋" w:eastAsia="仿宋" w:cs="仿宋"/>
                <w:color w:val="000000"/>
                <w:sz w:val="24"/>
              </w:rPr>
              <w:t>3）售后服务方案和措施内容一般，具体详细性一般的得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w:t>
            </w:r>
          </w:p>
          <w:p w14:paraId="73946FC8">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4）售后服务方案和措施较差得1分；</w:t>
            </w:r>
          </w:p>
          <w:p w14:paraId="3468DF34">
            <w:pPr>
              <w:widowControl/>
              <w:spacing w:line="320" w:lineRule="exact"/>
              <w:rPr>
                <w:rFonts w:ascii="仿宋" w:hAnsi="仿宋" w:eastAsia="仿宋"/>
              </w:rPr>
            </w:pPr>
            <w:r>
              <w:rPr>
                <w:rFonts w:hint="eastAsia" w:ascii="仿宋" w:hAnsi="仿宋" w:eastAsia="仿宋" w:cs="仿宋"/>
                <w:color w:val="000000"/>
                <w:sz w:val="24"/>
              </w:rPr>
              <w:t>5）未提供的得0分。</w:t>
            </w:r>
          </w:p>
        </w:tc>
        <w:tc>
          <w:tcPr>
            <w:tcW w:w="512" w:type="pct"/>
            <w:vAlign w:val="center"/>
          </w:tcPr>
          <w:p w14:paraId="5EC051A4">
            <w:pPr>
              <w:jc w:val="center"/>
              <w:rPr>
                <w:rFonts w:ascii="仿宋" w:hAnsi="仿宋" w:eastAsia="仿宋"/>
                <w:szCs w:val="21"/>
              </w:rPr>
            </w:pPr>
            <w:r>
              <w:rPr>
                <w:rFonts w:hint="eastAsia" w:ascii="仿宋" w:hAnsi="仿宋" w:eastAsia="仿宋"/>
                <w:szCs w:val="21"/>
              </w:rPr>
              <w:t>10</w:t>
            </w:r>
          </w:p>
        </w:tc>
      </w:tr>
    </w:tbl>
    <w:p w14:paraId="49665764">
      <w:pPr>
        <w:rPr>
          <w:rFonts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2"/>
          <w:jc w:val="center"/>
        </w:pPr>
        <w:r>
          <w:fldChar w:fldCharType="begin"/>
        </w:r>
        <w:r>
          <w:instrText xml:space="preserve">PAGE   \* MERGEFORMAT</w:instrText>
        </w:r>
        <w:r>
          <w:fldChar w:fldCharType="separate"/>
        </w:r>
        <w:r>
          <w:rPr>
            <w:lang w:val="zh-CN"/>
          </w:rPr>
          <w:t>7</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6D196"/>
    <w:multiLevelType w:val="singleLevel"/>
    <w:tmpl w:val="1BB6D196"/>
    <w:lvl w:ilvl="0" w:tentative="0">
      <w:start w:val="2"/>
      <w:numFmt w:val="decimal"/>
      <w:lvlText w:val="%1."/>
      <w:lvlJc w:val="left"/>
      <w:pPr>
        <w:tabs>
          <w:tab w:val="left" w:pos="312"/>
        </w:tabs>
      </w:pPr>
    </w:lvl>
  </w:abstractNum>
  <w:abstractNum w:abstractNumId="1">
    <w:nsid w:val="2FC2624C"/>
    <w:multiLevelType w:val="singleLevel"/>
    <w:tmpl w:val="2FC2624C"/>
    <w:lvl w:ilvl="0" w:tentative="0">
      <w:start w:val="15"/>
      <w:numFmt w:val="decimal"/>
      <w:suff w:val="nothing"/>
      <w:lvlText w:val="%1、"/>
      <w:lvlJc w:val="left"/>
    </w:lvl>
  </w:abstractNum>
  <w:abstractNum w:abstractNumId="2">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64187F54"/>
    <w:multiLevelType w:val="singleLevel"/>
    <w:tmpl w:val="64187F54"/>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01637"/>
    <w:rsid w:val="00012327"/>
    <w:rsid w:val="000138B2"/>
    <w:rsid w:val="00083F89"/>
    <w:rsid w:val="000A1B99"/>
    <w:rsid w:val="000B407F"/>
    <w:rsid w:val="00115485"/>
    <w:rsid w:val="001240A6"/>
    <w:rsid w:val="0015415B"/>
    <w:rsid w:val="0019698B"/>
    <w:rsid w:val="001A1BA2"/>
    <w:rsid w:val="001B004E"/>
    <w:rsid w:val="001E1B56"/>
    <w:rsid w:val="0020599D"/>
    <w:rsid w:val="00245BB2"/>
    <w:rsid w:val="00253D45"/>
    <w:rsid w:val="002726DF"/>
    <w:rsid w:val="002966F4"/>
    <w:rsid w:val="00343384"/>
    <w:rsid w:val="00390D4B"/>
    <w:rsid w:val="003D67AA"/>
    <w:rsid w:val="004004C2"/>
    <w:rsid w:val="00451D7F"/>
    <w:rsid w:val="004717BA"/>
    <w:rsid w:val="0049172C"/>
    <w:rsid w:val="004D206C"/>
    <w:rsid w:val="004D210A"/>
    <w:rsid w:val="00516A0E"/>
    <w:rsid w:val="00596FB2"/>
    <w:rsid w:val="005B08BC"/>
    <w:rsid w:val="005F22C7"/>
    <w:rsid w:val="006564C9"/>
    <w:rsid w:val="006A7DEC"/>
    <w:rsid w:val="006C2482"/>
    <w:rsid w:val="006E1BDE"/>
    <w:rsid w:val="00701B3F"/>
    <w:rsid w:val="007246CC"/>
    <w:rsid w:val="00727307"/>
    <w:rsid w:val="00742DAA"/>
    <w:rsid w:val="007804CD"/>
    <w:rsid w:val="007808CD"/>
    <w:rsid w:val="007A09A0"/>
    <w:rsid w:val="007A3345"/>
    <w:rsid w:val="007E26A5"/>
    <w:rsid w:val="0084225F"/>
    <w:rsid w:val="0085616F"/>
    <w:rsid w:val="0087739F"/>
    <w:rsid w:val="0091028B"/>
    <w:rsid w:val="009327A1"/>
    <w:rsid w:val="009337BA"/>
    <w:rsid w:val="00A73B2C"/>
    <w:rsid w:val="00A771EC"/>
    <w:rsid w:val="00A80064"/>
    <w:rsid w:val="00AA1B4A"/>
    <w:rsid w:val="00B3138D"/>
    <w:rsid w:val="00B34D97"/>
    <w:rsid w:val="00B87B3B"/>
    <w:rsid w:val="00BA072B"/>
    <w:rsid w:val="00BC2E0F"/>
    <w:rsid w:val="00BD4FCF"/>
    <w:rsid w:val="00C4723A"/>
    <w:rsid w:val="00C85396"/>
    <w:rsid w:val="00CA02BC"/>
    <w:rsid w:val="00CB3520"/>
    <w:rsid w:val="00D11690"/>
    <w:rsid w:val="00D629BF"/>
    <w:rsid w:val="00D84CE5"/>
    <w:rsid w:val="00D85BD2"/>
    <w:rsid w:val="00DE1B93"/>
    <w:rsid w:val="00E26EE4"/>
    <w:rsid w:val="00E6692F"/>
    <w:rsid w:val="00E772CF"/>
    <w:rsid w:val="00E949A4"/>
    <w:rsid w:val="00ED4492"/>
    <w:rsid w:val="00F47816"/>
    <w:rsid w:val="00F66067"/>
    <w:rsid w:val="00FD2904"/>
    <w:rsid w:val="01196E7D"/>
    <w:rsid w:val="03BD629B"/>
    <w:rsid w:val="045A31AF"/>
    <w:rsid w:val="07E8714B"/>
    <w:rsid w:val="08380DF1"/>
    <w:rsid w:val="09005E6C"/>
    <w:rsid w:val="0CF408A5"/>
    <w:rsid w:val="0F5D4E9D"/>
    <w:rsid w:val="0F7129E8"/>
    <w:rsid w:val="116323BB"/>
    <w:rsid w:val="124F0944"/>
    <w:rsid w:val="133D1534"/>
    <w:rsid w:val="13F35552"/>
    <w:rsid w:val="141C58F1"/>
    <w:rsid w:val="1493786E"/>
    <w:rsid w:val="191F64A1"/>
    <w:rsid w:val="19F662F3"/>
    <w:rsid w:val="1B581263"/>
    <w:rsid w:val="1EBD007C"/>
    <w:rsid w:val="21472FA9"/>
    <w:rsid w:val="215132F8"/>
    <w:rsid w:val="21845A3B"/>
    <w:rsid w:val="25122816"/>
    <w:rsid w:val="26C53A0E"/>
    <w:rsid w:val="2B801FB4"/>
    <w:rsid w:val="2B9C7EFD"/>
    <w:rsid w:val="2BF11EAD"/>
    <w:rsid w:val="2C133ADC"/>
    <w:rsid w:val="2C4464F3"/>
    <w:rsid w:val="2DDB69E3"/>
    <w:rsid w:val="2E89179A"/>
    <w:rsid w:val="2E954DE4"/>
    <w:rsid w:val="2EE833E2"/>
    <w:rsid w:val="2FE029D7"/>
    <w:rsid w:val="318C174E"/>
    <w:rsid w:val="325D030E"/>
    <w:rsid w:val="33D84C20"/>
    <w:rsid w:val="33E30DCB"/>
    <w:rsid w:val="34CF5FAC"/>
    <w:rsid w:val="365D24C2"/>
    <w:rsid w:val="36B259B3"/>
    <w:rsid w:val="399565E0"/>
    <w:rsid w:val="3B8440D3"/>
    <w:rsid w:val="3BDA4A43"/>
    <w:rsid w:val="3E1B38DB"/>
    <w:rsid w:val="3F27EA53"/>
    <w:rsid w:val="3F45735D"/>
    <w:rsid w:val="42751BD8"/>
    <w:rsid w:val="43D6459B"/>
    <w:rsid w:val="47F60B91"/>
    <w:rsid w:val="4C736396"/>
    <w:rsid w:val="4CB22BAD"/>
    <w:rsid w:val="4CFE7A29"/>
    <w:rsid w:val="4DD84351"/>
    <w:rsid w:val="4E4E3531"/>
    <w:rsid w:val="50281B04"/>
    <w:rsid w:val="53E34ECF"/>
    <w:rsid w:val="587B66DD"/>
    <w:rsid w:val="595C45CC"/>
    <w:rsid w:val="5AD15968"/>
    <w:rsid w:val="5F97C6BB"/>
    <w:rsid w:val="5FD8371D"/>
    <w:rsid w:val="65F22540"/>
    <w:rsid w:val="66A621C7"/>
    <w:rsid w:val="67D66668"/>
    <w:rsid w:val="6A42758D"/>
    <w:rsid w:val="6BFB5EC7"/>
    <w:rsid w:val="6CEE1CAF"/>
    <w:rsid w:val="6E0A0E99"/>
    <w:rsid w:val="70AA13B5"/>
    <w:rsid w:val="71653816"/>
    <w:rsid w:val="7192693F"/>
    <w:rsid w:val="73BBF25E"/>
    <w:rsid w:val="744C085C"/>
    <w:rsid w:val="766C1E9B"/>
    <w:rsid w:val="77682045"/>
    <w:rsid w:val="7B7D4006"/>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40" w:lineRule="exact"/>
      <w:ind w:right="-16"/>
      <w:jc w:val="center"/>
    </w:pPr>
    <w:rPr>
      <w:rFonts w:ascii="宋体" w:hAnsi="宋体"/>
      <w:snapToGrid w:val="0"/>
      <w:kern w:val="0"/>
      <w:sz w:val="24"/>
      <w:szCs w:val="20"/>
    </w:rPr>
  </w:style>
  <w:style w:type="paragraph" w:styleId="6">
    <w:name w:val="Normal Indent"/>
    <w:basedOn w:val="1"/>
    <w:link w:val="32"/>
    <w:qFormat/>
    <w:uiPriority w:val="0"/>
    <w:pPr>
      <w:widowControl/>
      <w:ind w:firstLine="420"/>
      <w:jc w:val="left"/>
    </w:pPr>
    <w:rPr>
      <w:rFonts w:ascii="Times New Roman" w:hAnsi="Times New Roman"/>
      <w:kern w:val="0"/>
      <w:sz w:val="20"/>
      <w:szCs w:val="20"/>
    </w:rPr>
  </w:style>
  <w:style w:type="paragraph" w:styleId="7">
    <w:name w:val="annotation text"/>
    <w:basedOn w:val="1"/>
    <w:link w:val="25"/>
    <w:qFormat/>
    <w:uiPriority w:val="0"/>
    <w:pPr>
      <w:jc w:val="left"/>
    </w:pPr>
  </w:style>
  <w:style w:type="paragraph" w:styleId="8">
    <w:name w:val="Body Text Indent"/>
    <w:basedOn w:val="1"/>
    <w:link w:val="29"/>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5"/>
    <w:qFormat/>
    <w:uiPriority w:val="0"/>
    <w:rPr>
      <w:rFonts w:ascii="宋体" w:hAnsi="Courier New"/>
      <w:szCs w:val="20"/>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footnote text"/>
    <w:basedOn w:val="1"/>
    <w:qFormat/>
    <w:uiPriority w:val="0"/>
    <w:pPr>
      <w:adjustRightInd w:val="0"/>
      <w:snapToGrid w:val="0"/>
      <w:spacing w:line="300" w:lineRule="auto"/>
      <w:ind w:firstLine="200" w:firstLineChars="200"/>
      <w:jc w:val="left"/>
    </w:pPr>
    <w:rPr>
      <w:kern w:val="0"/>
      <w:sz w:val="18"/>
      <w:szCs w:val="18"/>
    </w:rPr>
  </w:style>
  <w:style w:type="paragraph" w:styleId="16">
    <w:name w:val="toc 2"/>
    <w:basedOn w:val="1"/>
    <w:next w:val="1"/>
    <w:autoRedefine/>
    <w:qFormat/>
    <w:uiPriority w:val="39"/>
    <w:pPr>
      <w:ind w:left="420" w:leftChars="200"/>
    </w:pPr>
  </w:style>
  <w:style w:type="paragraph" w:styleId="17">
    <w:name w:val="annotation subject"/>
    <w:basedOn w:val="7"/>
    <w:next w:val="7"/>
    <w:link w:val="26"/>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列出段落1"/>
    <w:basedOn w:val="1"/>
    <w:qFormat/>
    <w:uiPriority w:val="0"/>
    <w:pPr>
      <w:ind w:firstLine="420" w:firstLineChars="200"/>
    </w:pPr>
    <w:rPr>
      <w:szCs w:val="21"/>
    </w:rPr>
  </w:style>
  <w:style w:type="paragraph" w:customStyle="1" w:styleId="24">
    <w:name w:val="列表段落1"/>
    <w:basedOn w:val="1"/>
    <w:qFormat/>
    <w:uiPriority w:val="0"/>
    <w:pPr>
      <w:ind w:firstLine="420" w:firstLineChars="200"/>
    </w:pPr>
    <w:rPr>
      <w:szCs w:val="21"/>
    </w:rPr>
  </w:style>
  <w:style w:type="character" w:customStyle="1" w:styleId="25">
    <w:name w:val="批注文字 Char"/>
    <w:basedOn w:val="20"/>
    <w:link w:val="7"/>
    <w:qFormat/>
    <w:uiPriority w:val="0"/>
    <w:rPr>
      <w:rFonts w:ascii="Calibri" w:hAnsi="Calibri"/>
      <w:kern w:val="2"/>
      <w:sz w:val="21"/>
      <w:szCs w:val="24"/>
    </w:rPr>
  </w:style>
  <w:style w:type="character" w:customStyle="1" w:styleId="26">
    <w:name w:val="批注主题 Char"/>
    <w:basedOn w:val="25"/>
    <w:link w:val="17"/>
    <w:qFormat/>
    <w:uiPriority w:val="0"/>
    <w:rPr>
      <w:rFonts w:ascii="Calibri" w:hAnsi="Calibri"/>
      <w:b/>
      <w:bCs/>
      <w:kern w:val="2"/>
      <w:sz w:val="21"/>
      <w:szCs w:val="24"/>
    </w:rPr>
  </w:style>
  <w:style w:type="character" w:customStyle="1" w:styleId="27">
    <w:name w:val="批注框文本 Char"/>
    <w:basedOn w:val="20"/>
    <w:link w:val="11"/>
    <w:qFormat/>
    <w:uiPriority w:val="0"/>
    <w:rPr>
      <w:rFonts w:ascii="Calibri" w:hAnsi="Calibri"/>
      <w:kern w:val="2"/>
      <w:sz w:val="18"/>
      <w:szCs w:val="18"/>
    </w:rPr>
  </w:style>
  <w:style w:type="character" w:customStyle="1" w:styleId="28">
    <w:name w:val="页脚 Char"/>
    <w:basedOn w:val="20"/>
    <w:link w:val="12"/>
    <w:qFormat/>
    <w:uiPriority w:val="99"/>
    <w:rPr>
      <w:rFonts w:ascii="Calibri" w:hAnsi="Calibri"/>
      <w:kern w:val="2"/>
      <w:sz w:val="18"/>
      <w:szCs w:val="18"/>
    </w:rPr>
  </w:style>
  <w:style w:type="character" w:customStyle="1" w:styleId="29">
    <w:name w:val="正文文本缩进 Char"/>
    <w:basedOn w:val="20"/>
    <w:link w:val="8"/>
    <w:qFormat/>
    <w:uiPriority w:val="99"/>
    <w:rPr>
      <w:rFonts w:ascii="Calibri" w:hAnsi="Calibri"/>
      <w:kern w:val="2"/>
      <w:sz w:val="21"/>
      <w14:ligatures w14:val="standardContextual"/>
    </w:rPr>
  </w:style>
  <w:style w:type="paragraph" w:styleId="30">
    <w:name w:val="List Paragraph"/>
    <w:basedOn w:val="1"/>
    <w:qFormat/>
    <w:uiPriority w:val="34"/>
    <w:pPr>
      <w:ind w:firstLine="420" w:firstLineChars="200"/>
    </w:pPr>
    <w:rPr>
      <w:szCs w:val="20"/>
      <w14:ligatures w14:val="standardContextual"/>
    </w:rPr>
  </w:style>
  <w:style w:type="character" w:customStyle="1" w:styleId="31">
    <w:name w:val="标题 2 Char"/>
    <w:basedOn w:val="20"/>
    <w:link w:val="4"/>
    <w:qFormat/>
    <w:uiPriority w:val="0"/>
    <w:rPr>
      <w:rFonts w:asciiTheme="majorHAnsi" w:hAnsiTheme="majorHAnsi" w:eastAsiaTheme="majorEastAsia" w:cstheme="majorBidi"/>
      <w:b/>
      <w:bCs/>
      <w:kern w:val="2"/>
      <w:sz w:val="32"/>
      <w:szCs w:val="32"/>
    </w:rPr>
  </w:style>
  <w:style w:type="character" w:customStyle="1" w:styleId="32">
    <w:name w:val="正文缩进 Char"/>
    <w:link w:val="6"/>
    <w:qFormat/>
    <w:locked/>
    <w:uiPriority w:val="0"/>
  </w:style>
  <w:style w:type="character" w:customStyle="1" w:styleId="33">
    <w:name w:val="纯文本 Char1"/>
    <w:basedOn w:val="20"/>
    <w:autoRedefine/>
    <w:qFormat/>
    <w:uiPriority w:val="0"/>
    <w:rPr>
      <w:rFonts w:ascii="宋体" w:hAnsi="Courier New" w:eastAsia="宋体" w:cs="Courier New"/>
      <w:szCs w:val="21"/>
    </w:rPr>
  </w:style>
  <w:style w:type="character" w:customStyle="1" w:styleId="34">
    <w:name w:val="正文缩进 Char2"/>
    <w:qFormat/>
    <w:locked/>
    <w:uiPriority w:val="0"/>
    <w:rPr>
      <w:rFonts w:ascii="Times New Roman" w:hAnsi="Times New Roman" w:eastAsia="宋体" w:cs="Times New Roman"/>
      <w:kern w:val="0"/>
      <w:sz w:val="20"/>
      <w:szCs w:val="20"/>
    </w:rPr>
  </w:style>
  <w:style w:type="character" w:customStyle="1" w:styleId="35">
    <w:name w:val="纯文本 Char"/>
    <w:link w:val="10"/>
    <w:qFormat/>
    <w:locked/>
    <w:uiPriority w:val="0"/>
    <w:rPr>
      <w:rFonts w:ascii="宋体" w:hAnsi="Courier New"/>
      <w:kern w:val="2"/>
      <w:sz w:val="21"/>
    </w:rPr>
  </w:style>
  <w:style w:type="paragraph" w:customStyle="1" w:styleId="36">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修订1"/>
    <w:hidden/>
    <w:unhideWhenUsed/>
    <w:qFormat/>
    <w:uiPriority w:val="99"/>
    <w:rPr>
      <w:rFonts w:ascii="Calibri" w:hAnsi="Calibri" w:eastAsia="宋体" w:cs="Times New Roman"/>
      <w:kern w:val="2"/>
      <w:sz w:val="21"/>
      <w:szCs w:val="24"/>
      <w:lang w:val="en-US" w:eastAsia="zh-CN" w:bidi="ar-SA"/>
    </w:rPr>
  </w:style>
  <w:style w:type="paragraph" w:customStyle="1" w:styleId="38">
    <w:name w:val="修订2"/>
    <w:hidden/>
    <w:unhideWhenUsed/>
    <w:qFormat/>
    <w:uiPriority w:val="99"/>
    <w:rPr>
      <w:rFonts w:ascii="Calibri" w:hAnsi="Calibri" w:eastAsia="宋体" w:cs="Times New Roman"/>
      <w:kern w:val="2"/>
      <w:sz w:val="21"/>
      <w:szCs w:val="24"/>
      <w:lang w:val="en-US" w:eastAsia="zh-CN" w:bidi="ar-SA"/>
    </w:rPr>
  </w:style>
  <w:style w:type="paragraph" w:customStyle="1" w:styleId="39">
    <w:name w:val="修订3"/>
    <w:hidden/>
    <w:unhideWhenUsed/>
    <w:qFormat/>
    <w:uiPriority w:val="99"/>
    <w:rPr>
      <w:rFonts w:ascii="Calibri" w:hAnsi="Calibri" w:eastAsia="宋体" w:cs="Times New Roman"/>
      <w:kern w:val="2"/>
      <w:sz w:val="21"/>
      <w:szCs w:val="24"/>
      <w:lang w:val="en-US" w:eastAsia="zh-CN" w:bidi="ar-SA"/>
    </w:rPr>
  </w:style>
  <w:style w:type="paragraph" w:customStyle="1" w:styleId="4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B45-292E-40F7-828B-9984ACEE17C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4953</Words>
  <Characters>5123</Characters>
  <Lines>62</Lines>
  <Paragraphs>17</Paragraphs>
  <TotalTime>236</TotalTime>
  <ScaleCrop>false</ScaleCrop>
  <LinksUpToDate>false</LinksUpToDate>
  <CharactersWithSpaces>5543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2025-06-26T06:15:00Z</dcterms:created>
  <dc:creator>张心怡</dc:creator>
  <cp:lastModifiedBy>JESSICA</cp:lastModifiedBy>
  <dcterms:modified xsi:type="dcterms:W3CDTF">2025-07-23T07:21:12Z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9E487F96ADC5498788FFC2B1FC4F0C3B_13</vt:lpwstr>
  </property>
  <property fmtid="{D5CDD505-2E9C-101B-9397-08002B2CF9AE}" pid="4" name="KSOTemplateDocerSaveRecord">
    <vt:lpwstr>eyJoZGlkIjoiNTQ0YjIxZDk0YTUyZGZiNThiOGNiOTZmZTkyNjJiODkiLCJ1c2VySWQiOiIzMjA1OTMyOTQifQ==</vt:lpwstr>
  </property>
</Properties>
</file>