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EEBB">
      <w:pPr>
        <w:jc w:val="center"/>
        <w:rPr>
          <w:rFonts w:ascii="仿宋" w:hAnsi="仿宋" w:eastAsia="仿宋"/>
          <w:b/>
          <w:sz w:val="44"/>
          <w:szCs w:val="44"/>
        </w:rPr>
      </w:pPr>
    </w:p>
    <w:p w14:paraId="24D6C368">
      <w:pPr>
        <w:tabs>
          <w:tab w:val="left" w:pos="1985"/>
          <w:tab w:val="left" w:pos="2694"/>
        </w:tabs>
        <w:spacing w:line="360" w:lineRule="auto"/>
        <w:jc w:val="center"/>
        <w:rPr>
          <w:rFonts w:ascii="仿宋" w:hAnsi="仿宋" w:eastAsia="仿宋"/>
          <w:b/>
          <w:sz w:val="44"/>
          <w:szCs w:val="44"/>
        </w:rPr>
      </w:pPr>
      <w:r>
        <w:rPr>
          <w:rFonts w:hint="eastAsia" w:ascii="仿宋" w:hAnsi="仿宋" w:eastAsia="仿宋"/>
          <w:b/>
          <w:sz w:val="44"/>
          <w:szCs w:val="44"/>
        </w:rPr>
        <w:t>中国医学科学院基础医学研究所</w:t>
      </w:r>
    </w:p>
    <w:p w14:paraId="2EBF26C3">
      <w:pPr>
        <w:tabs>
          <w:tab w:val="left" w:pos="1985"/>
          <w:tab w:val="left" w:pos="2694"/>
        </w:tabs>
        <w:spacing w:line="360" w:lineRule="auto"/>
        <w:jc w:val="center"/>
        <w:rPr>
          <w:rFonts w:ascii="仿宋" w:hAnsi="仿宋" w:eastAsia="仿宋"/>
          <w:b/>
          <w:sz w:val="44"/>
          <w:szCs w:val="44"/>
        </w:rPr>
      </w:pPr>
      <w:r>
        <w:rPr>
          <w:rFonts w:hint="eastAsia" w:ascii="仿宋" w:hAnsi="仿宋" w:eastAsia="仿宋"/>
          <w:b/>
          <w:sz w:val="44"/>
          <w:szCs w:val="44"/>
        </w:rPr>
        <w:t>第五届中国基础医学发展大会</w:t>
      </w:r>
    </w:p>
    <w:p w14:paraId="7AC0386E">
      <w:pPr>
        <w:tabs>
          <w:tab w:val="left" w:pos="1985"/>
          <w:tab w:val="left" w:pos="2694"/>
        </w:tabs>
        <w:spacing w:line="360" w:lineRule="auto"/>
        <w:jc w:val="center"/>
        <w:rPr>
          <w:rFonts w:ascii="仿宋" w:hAnsi="仿宋" w:eastAsia="仿宋"/>
          <w:color w:val="000000"/>
          <w:sz w:val="30"/>
          <w:szCs w:val="30"/>
        </w:rPr>
      </w:pPr>
      <w:r>
        <w:rPr>
          <w:rFonts w:hint="eastAsia" w:ascii="仿宋" w:hAnsi="仿宋" w:eastAsia="仿宋"/>
          <w:b/>
          <w:sz w:val="44"/>
          <w:szCs w:val="44"/>
        </w:rPr>
        <w:t>会务服务采购项目</w:t>
      </w:r>
    </w:p>
    <w:p w14:paraId="320E6150">
      <w:pPr>
        <w:tabs>
          <w:tab w:val="left" w:pos="1985"/>
          <w:tab w:val="left" w:pos="2694"/>
        </w:tabs>
        <w:spacing w:line="360" w:lineRule="auto"/>
        <w:jc w:val="center"/>
        <w:rPr>
          <w:rFonts w:ascii="仿宋" w:hAnsi="仿宋" w:eastAsia="仿宋"/>
          <w:color w:val="000000"/>
          <w:sz w:val="52"/>
          <w:szCs w:val="52"/>
        </w:rPr>
      </w:pPr>
    </w:p>
    <w:p w14:paraId="6CB8060A">
      <w:pPr>
        <w:tabs>
          <w:tab w:val="left" w:pos="1985"/>
          <w:tab w:val="left" w:pos="2694"/>
        </w:tabs>
        <w:spacing w:line="360" w:lineRule="auto"/>
        <w:jc w:val="center"/>
        <w:rPr>
          <w:rFonts w:ascii="仿宋" w:hAnsi="仿宋" w:eastAsia="仿宋"/>
          <w:color w:val="000000"/>
          <w:sz w:val="52"/>
          <w:szCs w:val="52"/>
        </w:rPr>
      </w:pPr>
    </w:p>
    <w:p w14:paraId="61B8F02C">
      <w:pPr>
        <w:tabs>
          <w:tab w:val="left" w:pos="1985"/>
          <w:tab w:val="left" w:pos="2694"/>
        </w:tabs>
        <w:spacing w:line="360" w:lineRule="auto"/>
        <w:jc w:val="center"/>
        <w:rPr>
          <w:rFonts w:ascii="仿宋" w:hAnsi="仿宋" w:eastAsia="仿宋"/>
          <w:b/>
          <w:color w:val="000000"/>
          <w:sz w:val="52"/>
          <w:szCs w:val="52"/>
        </w:rPr>
      </w:pPr>
      <w:r>
        <w:rPr>
          <w:rFonts w:ascii="仿宋" w:hAnsi="仿宋" w:eastAsia="仿宋"/>
          <w:b/>
          <w:color w:val="000000"/>
          <w:sz w:val="52"/>
          <w:szCs w:val="52"/>
        </w:rPr>
        <w:t>比选文件</w:t>
      </w:r>
    </w:p>
    <w:p w14:paraId="73ABD561">
      <w:pPr>
        <w:rPr>
          <w:rFonts w:ascii="仿宋" w:hAnsi="仿宋" w:eastAsia="仿宋"/>
        </w:rPr>
      </w:pPr>
    </w:p>
    <w:p w14:paraId="737CA5C4">
      <w:pPr>
        <w:rPr>
          <w:rFonts w:ascii="仿宋" w:hAnsi="仿宋" w:eastAsia="仿宋"/>
        </w:rPr>
      </w:pPr>
    </w:p>
    <w:p w14:paraId="4499BCCE">
      <w:pPr>
        <w:rPr>
          <w:rFonts w:ascii="仿宋" w:hAnsi="仿宋" w:eastAsia="仿宋"/>
        </w:rPr>
      </w:pPr>
    </w:p>
    <w:p w14:paraId="665C4D5A">
      <w:pPr>
        <w:rPr>
          <w:rFonts w:ascii="仿宋" w:hAnsi="仿宋" w:eastAsia="仿宋"/>
        </w:rPr>
      </w:pPr>
    </w:p>
    <w:p w14:paraId="1C779FCD">
      <w:pPr>
        <w:rPr>
          <w:rFonts w:ascii="仿宋" w:hAnsi="仿宋" w:eastAsia="仿宋"/>
        </w:rPr>
      </w:pPr>
    </w:p>
    <w:p w14:paraId="692AED64">
      <w:pPr>
        <w:jc w:val="left"/>
        <w:rPr>
          <w:rFonts w:ascii="仿宋" w:hAnsi="仿宋" w:eastAsia="仿宋"/>
          <w:b/>
          <w:sz w:val="32"/>
          <w:szCs w:val="32"/>
        </w:rPr>
      </w:pPr>
    </w:p>
    <w:p w14:paraId="324F94DB">
      <w:pPr>
        <w:jc w:val="left"/>
        <w:rPr>
          <w:rFonts w:ascii="仿宋" w:hAnsi="仿宋" w:eastAsia="仿宋"/>
          <w:b/>
          <w:sz w:val="32"/>
          <w:szCs w:val="32"/>
        </w:rPr>
      </w:pPr>
    </w:p>
    <w:p w14:paraId="4128CF7F">
      <w:pPr>
        <w:ind w:firstLine="321" w:firstLineChars="100"/>
        <w:jc w:val="center"/>
        <w:rPr>
          <w:rFonts w:ascii="仿宋" w:hAnsi="仿宋" w:eastAsia="仿宋"/>
          <w:b/>
          <w:sz w:val="32"/>
          <w:szCs w:val="32"/>
        </w:rPr>
      </w:pPr>
      <w:r>
        <w:rPr>
          <w:rFonts w:hint="eastAsia" w:ascii="仿宋" w:hAnsi="仿宋" w:eastAsia="仿宋"/>
          <w:b/>
          <w:sz w:val="32"/>
          <w:szCs w:val="32"/>
        </w:rPr>
        <w:t>比选人：中国医学科学院基础医学研究所</w:t>
      </w:r>
    </w:p>
    <w:p w14:paraId="4128E9AF">
      <w:pPr>
        <w:ind w:firstLine="1606" w:firstLineChars="500"/>
        <w:jc w:val="center"/>
        <w:rPr>
          <w:rFonts w:ascii="仿宋" w:hAnsi="仿宋" w:eastAsia="仿宋"/>
          <w:b/>
          <w:sz w:val="32"/>
          <w:szCs w:val="32"/>
        </w:rPr>
      </w:pPr>
      <w:r>
        <w:rPr>
          <w:rFonts w:hint="eastAsia" w:ascii="仿宋" w:hAnsi="仿宋" w:eastAsia="仿宋"/>
          <w:b/>
          <w:sz w:val="32"/>
          <w:szCs w:val="32"/>
        </w:rPr>
        <w:t>（条件设备处代章）</w:t>
      </w:r>
    </w:p>
    <w:p w14:paraId="77F5EB2D">
      <w:pPr>
        <w:ind w:firstLine="321" w:firstLineChars="100"/>
        <w:jc w:val="center"/>
        <w:rPr>
          <w:rFonts w:ascii="仿宋" w:hAnsi="仿宋" w:eastAsia="仿宋"/>
          <w:b/>
          <w:sz w:val="32"/>
          <w:szCs w:val="32"/>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2026年7月</w:t>
      </w:r>
    </w:p>
    <w:sdt>
      <w:sdtPr>
        <w:rPr>
          <w:rFonts w:hint="eastAsia" w:ascii="仿宋" w:hAnsi="仿宋" w:eastAsia="仿宋" w:cs="Times New Roman"/>
          <w:b/>
          <w:color w:val="auto"/>
          <w:kern w:val="2"/>
          <w:sz w:val="40"/>
          <w:szCs w:val="40"/>
          <w:lang w:val="zh-CN"/>
        </w:rPr>
        <w:id w:val="938722793"/>
        <w:docPartObj>
          <w:docPartGallery w:val="Table of Contents"/>
          <w:docPartUnique/>
        </w:docPartObj>
      </w:sdtPr>
      <w:sdtEndPr>
        <w:rPr>
          <w:rFonts w:hint="eastAsia" w:ascii="Calibri" w:hAnsi="Calibri" w:eastAsia="宋体" w:cs="Times New Roman"/>
          <w:b/>
          <w:bCs/>
          <w:color w:val="auto"/>
          <w:kern w:val="2"/>
          <w:sz w:val="21"/>
          <w:szCs w:val="24"/>
          <w:lang w:val="zh-CN"/>
        </w:rPr>
      </w:sdtEndPr>
      <w:sdtContent>
        <w:p w14:paraId="6C2C597C">
          <w:pPr>
            <w:pStyle w:val="44"/>
            <w:jc w:val="center"/>
            <w:rPr>
              <w:rFonts w:ascii="仿宋" w:hAnsi="仿宋" w:eastAsia="仿宋" w:cs="Times New Roman"/>
              <w:b/>
              <w:color w:val="auto"/>
              <w:kern w:val="2"/>
              <w:sz w:val="40"/>
              <w:szCs w:val="40"/>
            </w:rPr>
          </w:pPr>
          <w:bookmarkStart w:id="0" w:name="_Toc226361552"/>
          <w:bookmarkStart w:id="1" w:name="_Toc226361615"/>
          <w:bookmarkStart w:id="2" w:name="_Toc7267374"/>
          <w:r>
            <w:rPr>
              <w:rFonts w:hint="eastAsia" w:ascii="仿宋" w:hAnsi="仿宋" w:eastAsia="仿宋" w:cs="Times New Roman"/>
              <w:b/>
              <w:color w:val="auto"/>
              <w:kern w:val="2"/>
              <w:sz w:val="40"/>
              <w:szCs w:val="40"/>
              <w:lang w:val="zh-CN"/>
            </w:rPr>
            <w:t>目录</w:t>
          </w:r>
        </w:p>
        <w:p w14:paraId="015CD58C">
          <w:pPr>
            <w:pStyle w:val="15"/>
            <w:tabs>
              <w:tab w:val="right" w:leader="dot" w:pos="8296"/>
            </w:tabs>
            <w:rPr>
              <w:rFonts w:ascii="仿宋" w:hAnsi="仿宋" w:eastAsia="仿宋" w:cstheme="minorBidi"/>
              <w:sz w:val="32"/>
              <w:szCs w:val="36"/>
              <w14:ligatures w14:val="standardContextual"/>
            </w:rPr>
          </w:pPr>
          <w:r>
            <w:rPr>
              <w:rFonts w:ascii="仿宋" w:hAnsi="仿宋" w:eastAsia="仿宋"/>
              <w:sz w:val="28"/>
              <w:szCs w:val="36"/>
            </w:rPr>
            <w:fldChar w:fldCharType="begin"/>
          </w:r>
          <w:r>
            <w:rPr>
              <w:rFonts w:ascii="仿宋" w:hAnsi="仿宋" w:eastAsia="仿宋"/>
              <w:sz w:val="28"/>
              <w:szCs w:val="36"/>
            </w:rPr>
            <w:instrText xml:space="preserve"> TOC \o "1-3" \h \z \u </w:instrText>
          </w:r>
          <w:r>
            <w:rPr>
              <w:rFonts w:ascii="仿宋" w:hAnsi="仿宋" w:eastAsia="仿宋"/>
              <w:sz w:val="28"/>
              <w:szCs w:val="36"/>
            </w:rPr>
            <w:fldChar w:fldCharType="separate"/>
          </w:r>
          <w:r>
            <w:fldChar w:fldCharType="begin"/>
          </w:r>
          <w:r>
            <w:instrText xml:space="preserve"> HYPERLINK \l "_Toc203403227" </w:instrText>
          </w:r>
          <w:r>
            <w:fldChar w:fldCharType="separate"/>
          </w:r>
          <w:r>
            <w:rPr>
              <w:rStyle w:val="23"/>
              <w:rFonts w:hint="eastAsia" w:ascii="仿宋" w:hAnsi="仿宋" w:eastAsia="仿宋"/>
              <w:sz w:val="28"/>
              <w:szCs w:val="36"/>
            </w:rPr>
            <w:t>第一部分 基本情况</w:t>
          </w:r>
          <w:r>
            <w:rPr>
              <w:rFonts w:hint="eastAsia" w:ascii="仿宋" w:hAnsi="仿宋" w:eastAsia="仿宋"/>
              <w:sz w:val="28"/>
              <w:szCs w:val="36"/>
            </w:rPr>
            <w:tab/>
          </w:r>
          <w:r>
            <w:rPr>
              <w:rFonts w:hint="eastAsia" w:ascii="仿宋" w:hAnsi="仿宋" w:eastAsia="仿宋"/>
              <w:sz w:val="28"/>
              <w:szCs w:val="36"/>
            </w:rPr>
            <w:fldChar w:fldCharType="begin"/>
          </w:r>
          <w:r>
            <w:rPr>
              <w:rFonts w:hint="eastAsia" w:ascii="仿宋" w:hAnsi="仿宋" w:eastAsia="仿宋"/>
              <w:sz w:val="28"/>
              <w:szCs w:val="36"/>
            </w:rPr>
            <w:instrText xml:space="preserve"> </w:instrText>
          </w:r>
          <w:r>
            <w:rPr>
              <w:rFonts w:ascii="仿宋" w:hAnsi="仿宋" w:eastAsia="仿宋"/>
              <w:sz w:val="28"/>
              <w:szCs w:val="36"/>
            </w:rPr>
            <w:instrText xml:space="preserve">PAGEREF _Toc203403227 \h</w:instrText>
          </w:r>
          <w:r>
            <w:rPr>
              <w:rFonts w:hint="eastAsia" w:ascii="仿宋" w:hAnsi="仿宋" w:eastAsia="仿宋"/>
              <w:sz w:val="28"/>
              <w:szCs w:val="36"/>
            </w:rPr>
            <w:instrText xml:space="preserve"> </w:instrText>
          </w:r>
          <w:r>
            <w:rPr>
              <w:rFonts w:hint="eastAsia" w:ascii="仿宋" w:hAnsi="仿宋" w:eastAsia="仿宋"/>
              <w:sz w:val="28"/>
              <w:szCs w:val="36"/>
            </w:rPr>
            <w:fldChar w:fldCharType="separate"/>
          </w:r>
          <w:r>
            <w:rPr>
              <w:rFonts w:hint="eastAsia" w:ascii="仿宋" w:hAnsi="仿宋" w:eastAsia="仿宋"/>
              <w:sz w:val="28"/>
              <w:szCs w:val="36"/>
            </w:rPr>
            <w:t>2</w:t>
          </w:r>
          <w:r>
            <w:rPr>
              <w:rFonts w:hint="eastAsia" w:ascii="仿宋" w:hAnsi="仿宋" w:eastAsia="仿宋"/>
              <w:sz w:val="28"/>
              <w:szCs w:val="36"/>
            </w:rPr>
            <w:fldChar w:fldCharType="end"/>
          </w:r>
          <w:r>
            <w:rPr>
              <w:rFonts w:hint="eastAsia" w:ascii="仿宋" w:hAnsi="仿宋" w:eastAsia="仿宋"/>
              <w:sz w:val="28"/>
              <w:szCs w:val="36"/>
            </w:rPr>
            <w:fldChar w:fldCharType="end"/>
          </w:r>
        </w:p>
        <w:p w14:paraId="61791926">
          <w:pPr>
            <w:pStyle w:val="15"/>
            <w:tabs>
              <w:tab w:val="right" w:leader="dot" w:pos="8296"/>
            </w:tabs>
            <w:rPr>
              <w:rFonts w:ascii="仿宋" w:hAnsi="仿宋" w:eastAsia="仿宋" w:cstheme="minorBidi"/>
              <w:sz w:val="32"/>
              <w:szCs w:val="36"/>
              <w14:ligatures w14:val="standardContextual"/>
            </w:rPr>
          </w:pPr>
          <w:r>
            <w:fldChar w:fldCharType="begin"/>
          </w:r>
          <w:r>
            <w:instrText xml:space="preserve"> HYPERLINK \l "_Toc203403228" </w:instrText>
          </w:r>
          <w:r>
            <w:fldChar w:fldCharType="separate"/>
          </w:r>
          <w:r>
            <w:rPr>
              <w:rStyle w:val="23"/>
              <w:rFonts w:hint="eastAsia" w:ascii="仿宋" w:hAnsi="仿宋" w:eastAsia="仿宋"/>
              <w:sz w:val="28"/>
              <w:szCs w:val="36"/>
            </w:rPr>
            <w:t>第二部分 供应商资格要求</w:t>
          </w:r>
          <w:r>
            <w:rPr>
              <w:rFonts w:hint="eastAsia" w:ascii="仿宋" w:hAnsi="仿宋" w:eastAsia="仿宋"/>
              <w:sz w:val="28"/>
              <w:szCs w:val="36"/>
            </w:rPr>
            <w:tab/>
          </w:r>
          <w:r>
            <w:rPr>
              <w:rFonts w:hint="eastAsia" w:ascii="仿宋" w:hAnsi="仿宋" w:eastAsia="仿宋"/>
              <w:sz w:val="28"/>
              <w:szCs w:val="36"/>
            </w:rPr>
            <w:fldChar w:fldCharType="begin"/>
          </w:r>
          <w:r>
            <w:rPr>
              <w:rFonts w:hint="eastAsia" w:ascii="仿宋" w:hAnsi="仿宋" w:eastAsia="仿宋"/>
              <w:sz w:val="28"/>
              <w:szCs w:val="36"/>
            </w:rPr>
            <w:instrText xml:space="preserve"> </w:instrText>
          </w:r>
          <w:r>
            <w:rPr>
              <w:rFonts w:ascii="仿宋" w:hAnsi="仿宋" w:eastAsia="仿宋"/>
              <w:sz w:val="28"/>
              <w:szCs w:val="36"/>
            </w:rPr>
            <w:instrText xml:space="preserve">PAGEREF _Toc203403228 \h</w:instrText>
          </w:r>
          <w:r>
            <w:rPr>
              <w:rFonts w:hint="eastAsia" w:ascii="仿宋" w:hAnsi="仿宋" w:eastAsia="仿宋"/>
              <w:sz w:val="28"/>
              <w:szCs w:val="36"/>
            </w:rPr>
            <w:instrText xml:space="preserve"> </w:instrText>
          </w:r>
          <w:r>
            <w:rPr>
              <w:rFonts w:hint="eastAsia" w:ascii="仿宋" w:hAnsi="仿宋" w:eastAsia="仿宋"/>
              <w:sz w:val="28"/>
              <w:szCs w:val="36"/>
            </w:rPr>
            <w:fldChar w:fldCharType="separate"/>
          </w:r>
          <w:r>
            <w:rPr>
              <w:rFonts w:hint="eastAsia" w:ascii="仿宋" w:hAnsi="仿宋" w:eastAsia="仿宋"/>
              <w:sz w:val="28"/>
              <w:szCs w:val="36"/>
            </w:rPr>
            <w:t>4</w:t>
          </w:r>
          <w:r>
            <w:rPr>
              <w:rFonts w:hint="eastAsia" w:ascii="仿宋" w:hAnsi="仿宋" w:eastAsia="仿宋"/>
              <w:sz w:val="28"/>
              <w:szCs w:val="36"/>
            </w:rPr>
            <w:fldChar w:fldCharType="end"/>
          </w:r>
          <w:r>
            <w:rPr>
              <w:rFonts w:hint="eastAsia" w:ascii="仿宋" w:hAnsi="仿宋" w:eastAsia="仿宋"/>
              <w:sz w:val="28"/>
              <w:szCs w:val="36"/>
            </w:rPr>
            <w:fldChar w:fldCharType="end"/>
          </w:r>
        </w:p>
        <w:p w14:paraId="7DC6B6F8">
          <w:pPr>
            <w:pStyle w:val="15"/>
            <w:tabs>
              <w:tab w:val="right" w:leader="dot" w:pos="8296"/>
            </w:tabs>
            <w:rPr>
              <w:rFonts w:ascii="仿宋" w:hAnsi="仿宋" w:eastAsia="仿宋" w:cstheme="minorBidi"/>
              <w:sz w:val="32"/>
              <w:szCs w:val="36"/>
              <w14:ligatures w14:val="standardContextual"/>
            </w:rPr>
          </w:pPr>
          <w:r>
            <w:fldChar w:fldCharType="begin"/>
          </w:r>
          <w:r>
            <w:instrText xml:space="preserve"> HYPERLINK \l "_Toc203403229" </w:instrText>
          </w:r>
          <w:r>
            <w:fldChar w:fldCharType="separate"/>
          </w:r>
          <w:r>
            <w:rPr>
              <w:rStyle w:val="23"/>
              <w:rFonts w:hint="eastAsia" w:ascii="仿宋" w:hAnsi="仿宋" w:eastAsia="仿宋"/>
              <w:sz w:val="28"/>
              <w:szCs w:val="36"/>
            </w:rPr>
            <w:t>第三部分 采购需求</w:t>
          </w:r>
          <w:r>
            <w:rPr>
              <w:rFonts w:hint="eastAsia" w:ascii="仿宋" w:hAnsi="仿宋" w:eastAsia="仿宋"/>
              <w:sz w:val="28"/>
              <w:szCs w:val="36"/>
            </w:rPr>
            <w:tab/>
          </w:r>
          <w:r>
            <w:rPr>
              <w:rFonts w:hint="eastAsia" w:ascii="仿宋" w:hAnsi="仿宋" w:eastAsia="仿宋"/>
              <w:sz w:val="28"/>
              <w:szCs w:val="36"/>
            </w:rPr>
            <w:fldChar w:fldCharType="begin"/>
          </w:r>
          <w:r>
            <w:rPr>
              <w:rFonts w:hint="eastAsia" w:ascii="仿宋" w:hAnsi="仿宋" w:eastAsia="仿宋"/>
              <w:sz w:val="28"/>
              <w:szCs w:val="36"/>
            </w:rPr>
            <w:instrText xml:space="preserve"> </w:instrText>
          </w:r>
          <w:r>
            <w:rPr>
              <w:rFonts w:ascii="仿宋" w:hAnsi="仿宋" w:eastAsia="仿宋"/>
              <w:sz w:val="28"/>
              <w:szCs w:val="36"/>
            </w:rPr>
            <w:instrText xml:space="preserve">PAGEREF _Toc203403229 \h</w:instrText>
          </w:r>
          <w:r>
            <w:rPr>
              <w:rFonts w:hint="eastAsia" w:ascii="仿宋" w:hAnsi="仿宋" w:eastAsia="仿宋"/>
              <w:sz w:val="28"/>
              <w:szCs w:val="36"/>
            </w:rPr>
            <w:instrText xml:space="preserve"> </w:instrText>
          </w:r>
          <w:r>
            <w:rPr>
              <w:rFonts w:hint="eastAsia" w:ascii="仿宋" w:hAnsi="仿宋" w:eastAsia="仿宋"/>
              <w:sz w:val="28"/>
              <w:szCs w:val="36"/>
            </w:rPr>
            <w:fldChar w:fldCharType="separate"/>
          </w:r>
          <w:r>
            <w:rPr>
              <w:rFonts w:hint="eastAsia" w:ascii="仿宋" w:hAnsi="仿宋" w:eastAsia="仿宋"/>
              <w:sz w:val="28"/>
              <w:szCs w:val="36"/>
            </w:rPr>
            <w:t>5</w:t>
          </w:r>
          <w:r>
            <w:rPr>
              <w:rFonts w:hint="eastAsia" w:ascii="仿宋" w:hAnsi="仿宋" w:eastAsia="仿宋"/>
              <w:sz w:val="28"/>
              <w:szCs w:val="36"/>
            </w:rPr>
            <w:fldChar w:fldCharType="end"/>
          </w:r>
          <w:r>
            <w:rPr>
              <w:rFonts w:hint="eastAsia" w:ascii="仿宋" w:hAnsi="仿宋" w:eastAsia="仿宋"/>
              <w:sz w:val="28"/>
              <w:szCs w:val="36"/>
            </w:rPr>
            <w:fldChar w:fldCharType="end"/>
          </w:r>
        </w:p>
        <w:p w14:paraId="4B66508A">
          <w:pPr>
            <w:pStyle w:val="15"/>
            <w:rPr>
              <w:rFonts w:ascii="仿宋" w:hAnsi="仿宋" w:eastAsia="仿宋" w:cstheme="minorBidi"/>
              <w:sz w:val="32"/>
              <w:szCs w:val="36"/>
              <w14:ligatures w14:val="standardContextual"/>
            </w:rPr>
          </w:pPr>
          <w:r>
            <w:fldChar w:fldCharType="begin"/>
          </w:r>
          <w:r>
            <w:instrText xml:space="preserve"> HYPERLINK \l "_Toc203403230" </w:instrText>
          </w:r>
          <w:r>
            <w:fldChar w:fldCharType="separate"/>
          </w:r>
          <w:r>
            <w:rPr>
              <w:rStyle w:val="23"/>
              <w:rFonts w:hint="eastAsia" w:ascii="仿宋" w:hAnsi="仿宋" w:eastAsia="仿宋"/>
              <w:sz w:val="28"/>
              <w:szCs w:val="36"/>
            </w:rPr>
            <w:t>第四部分 参选文件内容</w:t>
          </w:r>
          <w:r>
            <w:rPr>
              <w:rFonts w:hint="eastAsia" w:ascii="仿宋" w:hAnsi="仿宋" w:eastAsia="仿宋"/>
              <w:sz w:val="28"/>
              <w:szCs w:val="36"/>
            </w:rPr>
            <w:tab/>
          </w:r>
          <w:r>
            <w:rPr>
              <w:rFonts w:hint="eastAsia" w:ascii="仿宋" w:hAnsi="仿宋" w:eastAsia="仿宋"/>
              <w:sz w:val="28"/>
              <w:szCs w:val="36"/>
              <w:lang w:val="en-US" w:eastAsia="zh-CN"/>
            </w:rPr>
            <w:t xml:space="preserve">                                  </w:t>
          </w:r>
          <w:r>
            <w:rPr>
              <w:rFonts w:hint="eastAsia" w:ascii="仿宋" w:hAnsi="仿宋" w:eastAsia="仿宋"/>
              <w:sz w:val="28"/>
              <w:szCs w:val="36"/>
            </w:rPr>
            <w:fldChar w:fldCharType="begin"/>
          </w:r>
          <w:r>
            <w:rPr>
              <w:rFonts w:hint="eastAsia" w:ascii="仿宋" w:hAnsi="仿宋" w:eastAsia="仿宋"/>
              <w:sz w:val="28"/>
              <w:szCs w:val="36"/>
            </w:rPr>
            <w:instrText xml:space="preserve"> </w:instrText>
          </w:r>
          <w:r>
            <w:rPr>
              <w:rFonts w:ascii="仿宋" w:hAnsi="仿宋" w:eastAsia="仿宋"/>
              <w:sz w:val="28"/>
              <w:szCs w:val="36"/>
            </w:rPr>
            <w:instrText xml:space="preserve">PAGEREF _Toc203403230 \h</w:instrText>
          </w:r>
          <w:r>
            <w:rPr>
              <w:rFonts w:hint="eastAsia" w:ascii="仿宋" w:hAnsi="仿宋" w:eastAsia="仿宋"/>
              <w:sz w:val="28"/>
              <w:szCs w:val="36"/>
            </w:rPr>
            <w:instrText xml:space="preserve"> </w:instrText>
          </w:r>
          <w:r>
            <w:rPr>
              <w:rFonts w:hint="eastAsia" w:ascii="仿宋" w:hAnsi="仿宋" w:eastAsia="仿宋"/>
              <w:sz w:val="28"/>
              <w:szCs w:val="36"/>
            </w:rPr>
            <w:fldChar w:fldCharType="separate"/>
          </w:r>
          <w:r>
            <w:rPr>
              <w:rFonts w:hint="eastAsia" w:ascii="仿宋" w:hAnsi="仿宋" w:eastAsia="仿宋"/>
              <w:sz w:val="28"/>
              <w:szCs w:val="36"/>
            </w:rPr>
            <w:t>9</w:t>
          </w:r>
          <w:r>
            <w:rPr>
              <w:rFonts w:hint="eastAsia" w:ascii="仿宋" w:hAnsi="仿宋" w:eastAsia="仿宋"/>
              <w:sz w:val="28"/>
              <w:szCs w:val="36"/>
            </w:rPr>
            <w:fldChar w:fldCharType="end"/>
          </w:r>
          <w:r>
            <w:rPr>
              <w:rFonts w:hint="eastAsia" w:ascii="仿宋" w:hAnsi="仿宋" w:eastAsia="仿宋"/>
              <w:sz w:val="28"/>
              <w:szCs w:val="36"/>
            </w:rPr>
            <w:fldChar w:fldCharType="end"/>
          </w:r>
        </w:p>
        <w:p w14:paraId="2CD6DAEE">
          <w:pPr>
            <w:pStyle w:val="15"/>
            <w:tabs>
              <w:tab w:val="right" w:leader="dot" w:pos="8296"/>
            </w:tabs>
            <w:rPr>
              <w:rFonts w:ascii="仿宋" w:hAnsi="仿宋" w:eastAsia="仿宋" w:cstheme="minorBidi"/>
              <w:sz w:val="32"/>
              <w:szCs w:val="36"/>
              <w14:ligatures w14:val="standardContextual"/>
            </w:rPr>
          </w:pPr>
          <w:r>
            <w:fldChar w:fldCharType="begin"/>
          </w:r>
          <w:r>
            <w:instrText xml:space="preserve"> HYPERLINK \l "_Toc203403241" </w:instrText>
          </w:r>
          <w:r>
            <w:fldChar w:fldCharType="separate"/>
          </w:r>
          <w:r>
            <w:rPr>
              <w:rStyle w:val="23"/>
              <w:rFonts w:hint="eastAsia" w:ascii="仿宋" w:hAnsi="仿宋" w:eastAsia="仿宋"/>
              <w:sz w:val="28"/>
              <w:szCs w:val="36"/>
            </w:rPr>
            <w:t>第五部分  评分标准</w:t>
          </w:r>
          <w:r>
            <w:rPr>
              <w:rFonts w:hint="eastAsia" w:ascii="仿宋" w:hAnsi="仿宋" w:eastAsia="仿宋"/>
              <w:sz w:val="28"/>
              <w:szCs w:val="36"/>
            </w:rPr>
            <w:tab/>
          </w:r>
          <w:r>
            <w:rPr>
              <w:rFonts w:hint="eastAsia" w:ascii="仿宋" w:hAnsi="仿宋" w:eastAsia="仿宋"/>
              <w:sz w:val="28"/>
              <w:szCs w:val="36"/>
            </w:rPr>
            <w:fldChar w:fldCharType="begin"/>
          </w:r>
          <w:r>
            <w:rPr>
              <w:rFonts w:hint="eastAsia" w:ascii="仿宋" w:hAnsi="仿宋" w:eastAsia="仿宋"/>
              <w:sz w:val="28"/>
              <w:szCs w:val="36"/>
            </w:rPr>
            <w:instrText xml:space="preserve"> </w:instrText>
          </w:r>
          <w:r>
            <w:rPr>
              <w:rFonts w:ascii="仿宋" w:hAnsi="仿宋" w:eastAsia="仿宋"/>
              <w:sz w:val="28"/>
              <w:szCs w:val="36"/>
            </w:rPr>
            <w:instrText xml:space="preserve">PAGEREF _Toc203403241 \h</w:instrText>
          </w:r>
          <w:r>
            <w:rPr>
              <w:rFonts w:hint="eastAsia" w:ascii="仿宋" w:hAnsi="仿宋" w:eastAsia="仿宋"/>
              <w:sz w:val="28"/>
              <w:szCs w:val="36"/>
            </w:rPr>
            <w:instrText xml:space="preserve"> </w:instrText>
          </w:r>
          <w:r>
            <w:rPr>
              <w:rFonts w:hint="eastAsia" w:ascii="仿宋" w:hAnsi="仿宋" w:eastAsia="仿宋"/>
              <w:sz w:val="28"/>
              <w:szCs w:val="36"/>
            </w:rPr>
            <w:fldChar w:fldCharType="separate"/>
          </w:r>
          <w:r>
            <w:rPr>
              <w:rFonts w:hint="eastAsia" w:ascii="仿宋" w:hAnsi="仿宋" w:eastAsia="仿宋"/>
              <w:sz w:val="28"/>
              <w:szCs w:val="36"/>
            </w:rPr>
            <w:t>22</w:t>
          </w:r>
          <w:r>
            <w:rPr>
              <w:rFonts w:hint="eastAsia" w:ascii="仿宋" w:hAnsi="仿宋" w:eastAsia="仿宋"/>
              <w:sz w:val="28"/>
              <w:szCs w:val="36"/>
            </w:rPr>
            <w:fldChar w:fldCharType="end"/>
          </w:r>
          <w:r>
            <w:rPr>
              <w:rFonts w:hint="eastAsia" w:ascii="仿宋" w:hAnsi="仿宋" w:eastAsia="仿宋"/>
              <w:sz w:val="28"/>
              <w:szCs w:val="36"/>
            </w:rPr>
            <w:fldChar w:fldCharType="end"/>
          </w:r>
        </w:p>
        <w:p w14:paraId="7C71DC89">
          <w:r>
            <w:rPr>
              <w:rFonts w:ascii="仿宋" w:hAnsi="仿宋" w:eastAsia="仿宋"/>
              <w:b/>
              <w:bCs/>
              <w:sz w:val="28"/>
              <w:szCs w:val="36"/>
              <w:lang w:val="zh-CN"/>
            </w:rPr>
            <w:fldChar w:fldCharType="end"/>
          </w:r>
        </w:p>
      </w:sdtContent>
    </w:sdt>
    <w:p w14:paraId="32E96C11">
      <w:pPr>
        <w:widowControl/>
        <w:jc w:val="left"/>
        <w:rPr>
          <w:rFonts w:ascii="仿宋" w:hAnsi="仿宋" w:eastAsia="仿宋"/>
          <w:kern w:val="44"/>
          <w:sz w:val="28"/>
          <w:szCs w:val="28"/>
        </w:rPr>
      </w:pPr>
    </w:p>
    <w:p w14:paraId="746B6D6F">
      <w:pPr>
        <w:widowControl/>
        <w:jc w:val="left"/>
        <w:rPr>
          <w:rFonts w:ascii="仿宋" w:hAnsi="仿宋" w:eastAsia="仿宋"/>
          <w:kern w:val="44"/>
          <w:sz w:val="28"/>
          <w:szCs w:val="28"/>
        </w:rPr>
      </w:pPr>
    </w:p>
    <w:p w14:paraId="57DD0796">
      <w:pPr>
        <w:widowControl/>
        <w:jc w:val="left"/>
        <w:rPr>
          <w:rFonts w:ascii="仿宋" w:hAnsi="仿宋" w:eastAsia="仿宋"/>
          <w:b/>
          <w:bCs/>
          <w:kern w:val="44"/>
          <w:sz w:val="30"/>
          <w:szCs w:val="44"/>
        </w:rPr>
      </w:pPr>
      <w:r>
        <w:rPr>
          <w:rFonts w:ascii="仿宋" w:hAnsi="仿宋" w:eastAsia="仿宋"/>
          <w:kern w:val="44"/>
          <w:sz w:val="28"/>
          <w:szCs w:val="28"/>
        </w:rPr>
        <w:br w:type="page"/>
      </w:r>
    </w:p>
    <w:p w14:paraId="0BB78F81">
      <w:pPr>
        <w:pStyle w:val="2"/>
      </w:pPr>
      <w:bookmarkStart w:id="3" w:name="_Toc203403140"/>
      <w:bookmarkStart w:id="4" w:name="_Toc203403227"/>
      <w:r>
        <w:rPr>
          <w:rFonts w:hint="eastAsia"/>
        </w:rPr>
        <w:t>第一部分 基本情况</w:t>
      </w:r>
      <w:bookmarkEnd w:id="3"/>
      <w:bookmarkEnd w:id="4"/>
    </w:p>
    <w:p w14:paraId="4D7910B6">
      <w:pPr>
        <w:numPr>
          <w:ilvl w:val="255"/>
          <w:numId w:val="0"/>
        </w:numPr>
        <w:spacing w:before="62" w:beforeLines="20" w:line="360" w:lineRule="auto"/>
        <w:jc w:val="left"/>
        <w:rPr>
          <w:rFonts w:ascii="仿宋" w:hAnsi="仿宋" w:eastAsia="仿宋"/>
          <w:sz w:val="28"/>
          <w:szCs w:val="28"/>
        </w:rPr>
      </w:pPr>
      <w:bookmarkStart w:id="5" w:name="_Toc179887410"/>
      <w:bookmarkStart w:id="6" w:name="_Toc180416315"/>
      <w:bookmarkStart w:id="7" w:name="_Toc179887454"/>
      <w:r>
        <w:rPr>
          <w:rFonts w:hint="eastAsia" w:ascii="仿宋" w:hAnsi="仿宋" w:eastAsia="仿宋"/>
          <w:sz w:val="28"/>
          <w:szCs w:val="28"/>
        </w:rPr>
        <w:t>1、项目名称：</w:t>
      </w:r>
      <w:bookmarkEnd w:id="5"/>
      <w:bookmarkEnd w:id="6"/>
      <w:bookmarkEnd w:id="7"/>
      <w:bookmarkStart w:id="8" w:name="_Toc179887411"/>
      <w:bookmarkStart w:id="9" w:name="_Toc180416316"/>
      <w:bookmarkStart w:id="10" w:name="_Toc179887455"/>
      <w:r>
        <w:rPr>
          <w:rFonts w:hint="eastAsia" w:ascii="仿宋" w:hAnsi="仿宋" w:eastAsia="仿宋"/>
          <w:sz w:val="28"/>
          <w:szCs w:val="28"/>
        </w:rPr>
        <w:t>中国医学科学院基础医学研究所第五届中国基础医学发展大会会务服务采购项目</w:t>
      </w:r>
    </w:p>
    <w:p w14:paraId="2D4AC62F">
      <w:pPr>
        <w:numPr>
          <w:ilvl w:val="255"/>
          <w:numId w:val="0"/>
        </w:numPr>
        <w:spacing w:before="62" w:beforeLines="20" w:line="360" w:lineRule="auto"/>
        <w:jc w:val="left"/>
        <w:rPr>
          <w:rFonts w:ascii="仿宋" w:hAnsi="仿宋" w:eastAsia="仿宋"/>
          <w:sz w:val="28"/>
          <w:szCs w:val="28"/>
        </w:rPr>
      </w:pPr>
      <w:r>
        <w:rPr>
          <w:rFonts w:hint="eastAsia" w:ascii="仿宋" w:hAnsi="仿宋" w:eastAsia="仿宋"/>
          <w:sz w:val="28"/>
          <w:szCs w:val="28"/>
        </w:rPr>
        <w:t>2、预算金额：25万元</w:t>
      </w:r>
      <w:bookmarkEnd w:id="8"/>
      <w:bookmarkEnd w:id="9"/>
      <w:bookmarkEnd w:id="10"/>
    </w:p>
    <w:p w14:paraId="5C44548E">
      <w:pPr>
        <w:numPr>
          <w:ilvl w:val="255"/>
          <w:numId w:val="0"/>
        </w:numPr>
        <w:spacing w:before="62" w:beforeLines="20" w:line="360" w:lineRule="auto"/>
        <w:jc w:val="left"/>
        <w:rPr>
          <w:rFonts w:ascii="仿宋" w:hAnsi="仿宋" w:eastAsia="仿宋"/>
          <w:sz w:val="28"/>
          <w:szCs w:val="28"/>
        </w:rPr>
      </w:pPr>
      <w:bookmarkStart w:id="11" w:name="_Toc179887456"/>
      <w:bookmarkStart w:id="12" w:name="_Toc180416317"/>
      <w:bookmarkStart w:id="13" w:name="_Toc179887412"/>
      <w:r>
        <w:rPr>
          <w:rFonts w:hint="eastAsia" w:ascii="仿宋" w:hAnsi="仿宋" w:eastAsia="仿宋"/>
          <w:sz w:val="28"/>
          <w:szCs w:val="28"/>
        </w:rPr>
        <w:t>3、采购人：中国医学科学院基础医学研究所</w:t>
      </w:r>
      <w:bookmarkEnd w:id="11"/>
      <w:bookmarkEnd w:id="12"/>
      <w:bookmarkEnd w:id="13"/>
    </w:p>
    <w:p w14:paraId="5102B3C8">
      <w:pPr>
        <w:numPr>
          <w:ilvl w:val="255"/>
          <w:numId w:val="0"/>
        </w:numPr>
        <w:spacing w:before="62" w:beforeLines="20" w:line="360" w:lineRule="auto"/>
        <w:jc w:val="left"/>
        <w:rPr>
          <w:rFonts w:ascii="仿宋" w:hAnsi="仿宋" w:eastAsia="仿宋"/>
          <w:sz w:val="28"/>
          <w:szCs w:val="28"/>
        </w:rPr>
      </w:pPr>
      <w:bookmarkStart w:id="14" w:name="_Toc179887413"/>
      <w:bookmarkStart w:id="15" w:name="_Toc180416318"/>
      <w:bookmarkStart w:id="16" w:name="_Toc179887457"/>
      <w:r>
        <w:rPr>
          <w:rFonts w:hint="eastAsia" w:ascii="仿宋" w:hAnsi="仿宋" w:eastAsia="仿宋"/>
          <w:sz w:val="28"/>
          <w:szCs w:val="28"/>
        </w:rPr>
        <w:t>4、地址：北京市东城区东单三条五号</w:t>
      </w:r>
      <w:bookmarkEnd w:id="14"/>
      <w:bookmarkEnd w:id="15"/>
      <w:bookmarkEnd w:id="16"/>
    </w:p>
    <w:p w14:paraId="667E295F">
      <w:pPr>
        <w:numPr>
          <w:ilvl w:val="255"/>
          <w:numId w:val="0"/>
        </w:numPr>
        <w:spacing w:before="62" w:beforeLines="20" w:line="360" w:lineRule="auto"/>
        <w:jc w:val="left"/>
        <w:rPr>
          <w:rFonts w:ascii="仿宋" w:hAnsi="仿宋" w:eastAsia="仿宋"/>
          <w:sz w:val="28"/>
          <w:szCs w:val="28"/>
        </w:rPr>
      </w:pPr>
      <w:bookmarkStart w:id="17" w:name="_Toc179887458"/>
      <w:bookmarkStart w:id="18" w:name="_Toc179887414"/>
      <w:bookmarkStart w:id="19" w:name="_Toc180416319"/>
      <w:r>
        <w:rPr>
          <w:rFonts w:hint="eastAsia" w:ascii="仿宋" w:hAnsi="仿宋" w:eastAsia="仿宋"/>
          <w:sz w:val="28"/>
          <w:szCs w:val="28"/>
        </w:rPr>
        <w:t>5、联系人：张老师</w:t>
      </w:r>
      <w:bookmarkEnd w:id="17"/>
      <w:bookmarkEnd w:id="18"/>
      <w:bookmarkEnd w:id="19"/>
    </w:p>
    <w:p w14:paraId="3E7EDB48">
      <w:pPr>
        <w:numPr>
          <w:ilvl w:val="255"/>
          <w:numId w:val="0"/>
        </w:numPr>
        <w:spacing w:before="62" w:beforeLines="20" w:line="360" w:lineRule="auto"/>
        <w:jc w:val="left"/>
        <w:rPr>
          <w:rFonts w:ascii="仿宋" w:hAnsi="仿宋" w:eastAsia="仿宋"/>
          <w:sz w:val="28"/>
          <w:szCs w:val="28"/>
        </w:rPr>
      </w:pPr>
      <w:bookmarkStart w:id="20" w:name="_Toc179887459"/>
      <w:bookmarkStart w:id="21" w:name="_Toc180416320"/>
      <w:bookmarkStart w:id="22" w:name="_Toc179887415"/>
      <w:r>
        <w:rPr>
          <w:rFonts w:hint="eastAsia" w:ascii="仿宋" w:hAnsi="仿宋" w:eastAsia="仿宋"/>
          <w:sz w:val="28"/>
          <w:szCs w:val="28"/>
        </w:rPr>
        <w:t>6、联系电话：</w:t>
      </w:r>
      <w:bookmarkEnd w:id="20"/>
      <w:bookmarkEnd w:id="21"/>
      <w:bookmarkEnd w:id="22"/>
      <w:r>
        <w:rPr>
          <w:rFonts w:hint="eastAsia" w:ascii="仿宋" w:hAnsi="仿宋" w:eastAsia="仿宋"/>
          <w:sz w:val="28"/>
          <w:szCs w:val="28"/>
        </w:rPr>
        <w:t>65105102</w:t>
      </w:r>
    </w:p>
    <w:p w14:paraId="1129F898">
      <w:pPr>
        <w:numPr>
          <w:ilvl w:val="255"/>
          <w:numId w:val="0"/>
        </w:numPr>
        <w:spacing w:before="62" w:beforeLines="20" w:line="360" w:lineRule="auto"/>
        <w:jc w:val="left"/>
        <w:rPr>
          <w:rFonts w:ascii="仿宋" w:hAnsi="仿宋" w:eastAsia="仿宋"/>
          <w:sz w:val="28"/>
          <w:szCs w:val="28"/>
        </w:rPr>
      </w:pPr>
      <w:bookmarkStart w:id="23" w:name="_Toc179887416"/>
      <w:bookmarkStart w:id="24" w:name="_Toc180416321"/>
      <w:bookmarkStart w:id="25" w:name="_Toc179887460"/>
      <w:r>
        <w:rPr>
          <w:rFonts w:hint="eastAsia" w:ascii="仿宋" w:hAnsi="仿宋" w:eastAsia="仿宋"/>
          <w:sz w:val="28"/>
          <w:szCs w:val="28"/>
        </w:rPr>
        <w:t>7、采购内容：</w:t>
      </w:r>
      <w:bookmarkEnd w:id="23"/>
      <w:bookmarkEnd w:id="24"/>
      <w:bookmarkEnd w:id="25"/>
    </w:p>
    <w:p w14:paraId="16495543">
      <w:pPr>
        <w:spacing w:line="360" w:lineRule="auto"/>
        <w:rPr>
          <w:rFonts w:ascii="仿宋" w:hAnsi="仿宋" w:eastAsia="仿宋"/>
          <w:kern w:val="44"/>
          <w:sz w:val="28"/>
          <w:szCs w:val="28"/>
        </w:rPr>
      </w:pPr>
      <w:r>
        <w:rPr>
          <w:rFonts w:hint="eastAsia"/>
        </w:rPr>
        <w:t xml:space="preserve">    </w:t>
      </w:r>
      <w:r>
        <w:rPr>
          <w:rFonts w:hint="eastAsia" w:ascii="仿宋" w:hAnsi="仿宋" w:eastAsia="仿宋"/>
          <w:kern w:val="44"/>
          <w:sz w:val="28"/>
          <w:szCs w:val="28"/>
        </w:rPr>
        <w:t>本次采购的主要内容为中国医学科学院基础医学研究所</w:t>
      </w:r>
      <w:r>
        <w:rPr>
          <w:rFonts w:hint="eastAsia" w:ascii="仿宋" w:hAnsi="仿宋" w:eastAsia="仿宋"/>
          <w:sz w:val="28"/>
          <w:szCs w:val="28"/>
        </w:rPr>
        <w:t>第五届中国基础医学发展大会</w:t>
      </w:r>
      <w:r>
        <w:rPr>
          <w:rFonts w:hint="eastAsia" w:ascii="仿宋" w:hAnsi="仿宋" w:eastAsia="仿宋"/>
          <w:kern w:val="44"/>
          <w:sz w:val="28"/>
          <w:szCs w:val="28"/>
        </w:rPr>
        <w:t>会议会场视频及控制设备、音响设备、搭建制作、摄影摄像、现场签到系统、视频制作及会务相关服务等。</w:t>
      </w:r>
    </w:p>
    <w:p w14:paraId="645FFCC2">
      <w:pPr>
        <w:numPr>
          <w:ilvl w:val="255"/>
          <w:numId w:val="0"/>
        </w:numPr>
        <w:spacing w:before="62" w:beforeLines="20" w:line="360" w:lineRule="auto"/>
        <w:jc w:val="left"/>
        <w:rPr>
          <w:rFonts w:ascii="仿宋" w:hAnsi="仿宋" w:eastAsia="仿宋"/>
          <w:sz w:val="28"/>
          <w:szCs w:val="28"/>
        </w:rPr>
      </w:pPr>
      <w:bookmarkStart w:id="26" w:name="_Toc179887417"/>
      <w:bookmarkStart w:id="27" w:name="_Toc179887461"/>
      <w:bookmarkStart w:id="28" w:name="_Toc180416322"/>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6"/>
      <w:bookmarkEnd w:id="27"/>
      <w:bookmarkEnd w:id="28"/>
      <w:bookmarkStart w:id="29" w:name="_Toc180416323"/>
      <w:bookmarkStart w:id="30" w:name="_Toc179887418"/>
      <w:bookmarkStart w:id="31" w:name="_Toc179887462"/>
    </w:p>
    <w:p w14:paraId="0F1A72E9">
      <w:pPr>
        <w:numPr>
          <w:ilvl w:val="255"/>
          <w:numId w:val="0"/>
        </w:numPr>
        <w:spacing w:before="62" w:beforeLines="20" w:line="360" w:lineRule="auto"/>
        <w:jc w:val="left"/>
        <w:rPr>
          <w:rFonts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rPr>
        <w:t>2026年7月23</w:t>
      </w:r>
      <w:r>
        <w:rPr>
          <w:rFonts w:hint="eastAsia" w:ascii="仿宋" w:hAnsi="仿宋" w:eastAsia="仿宋"/>
          <w:sz w:val="28"/>
          <w:szCs w:val="28"/>
          <w:lang w:eastAsia="zh-Hans"/>
        </w:rPr>
        <w:t>日</w:t>
      </w:r>
      <w:r>
        <w:rPr>
          <w:rFonts w:hint="eastAsia" w:ascii="仿宋" w:hAnsi="仿宋" w:eastAsia="仿宋"/>
          <w:sz w:val="28"/>
          <w:szCs w:val="28"/>
        </w:rPr>
        <w:t>12</w:t>
      </w:r>
      <w:r>
        <w:rPr>
          <w:rFonts w:hint="eastAsia" w:ascii="仿宋" w:hAnsi="仿宋" w:eastAsia="仿宋"/>
          <w:sz w:val="28"/>
          <w:szCs w:val="28"/>
          <w:lang w:eastAsia="zh-Hans"/>
        </w:rPr>
        <w:t>点</w:t>
      </w:r>
      <w:r>
        <w:rPr>
          <w:rFonts w:ascii="仿宋" w:hAnsi="仿宋" w:eastAsia="仿宋"/>
          <w:sz w:val="28"/>
          <w:szCs w:val="28"/>
          <w:lang w:eastAsia="zh-Hans"/>
        </w:rPr>
        <w:t>。</w:t>
      </w:r>
      <w:bookmarkEnd w:id="29"/>
      <w:bookmarkEnd w:id="30"/>
      <w:bookmarkEnd w:id="31"/>
      <w:bookmarkStart w:id="32" w:name="_Toc179887463"/>
      <w:bookmarkStart w:id="33" w:name="_Toc180416324"/>
      <w:bookmarkStart w:id="34" w:name="_Toc179887419"/>
    </w:p>
    <w:p w14:paraId="675D7984">
      <w:pPr>
        <w:numPr>
          <w:ilvl w:val="255"/>
          <w:numId w:val="0"/>
        </w:numPr>
        <w:spacing w:before="62" w:beforeLines="20" w:line="360" w:lineRule="auto"/>
        <w:rPr>
          <w:rFonts w:ascii="仿宋" w:hAnsi="仿宋" w:eastAsia="仿宋"/>
          <w:sz w:val="28"/>
          <w:szCs w:val="28"/>
        </w:rPr>
      </w:pPr>
      <w:r>
        <w:rPr>
          <w:rFonts w:hint="eastAsia" w:ascii="仿宋" w:hAnsi="仿宋" w:eastAsia="仿宋"/>
          <w:sz w:val="28"/>
          <w:szCs w:val="28"/>
        </w:rPr>
        <w:t>10、报名时请将营业执照、联系人，联系电话及公司名称发送到邮箱：</w:t>
      </w:r>
      <w:bookmarkEnd w:id="32"/>
      <w:bookmarkEnd w:id="33"/>
      <w:bookmarkEnd w:id="34"/>
      <w:bookmarkStart w:id="35" w:name="_Toc179887464"/>
      <w:bookmarkStart w:id="36" w:name="_Toc179887420"/>
      <w:bookmarkStart w:id="37" w:name="_Toc180416325"/>
      <w:r>
        <w:rPr>
          <w:rFonts w:hint="eastAsia" w:ascii="仿宋" w:hAnsi="仿宋" w:eastAsia="仿宋"/>
          <w:sz w:val="28"/>
          <w:szCs w:val="28"/>
        </w:rPr>
        <w:t>tjsbc@ibms</w:t>
      </w:r>
      <w:bookmarkStart w:id="78" w:name="_GoBack"/>
      <w:bookmarkEnd w:id="78"/>
      <w:r>
        <w:rPr>
          <w:rFonts w:hint="eastAsia" w:ascii="仿宋" w:hAnsi="仿宋" w:eastAsia="仿宋"/>
          <w:sz w:val="28"/>
          <w:szCs w:val="28"/>
        </w:rPr>
        <w:t>.pumc.edu.cn。</w:t>
      </w:r>
    </w:p>
    <w:p w14:paraId="19828F0D">
      <w:pPr>
        <w:numPr>
          <w:ilvl w:val="255"/>
          <w:numId w:val="0"/>
        </w:numPr>
        <w:spacing w:before="62" w:beforeLines="20" w:line="360" w:lineRule="auto"/>
        <w:jc w:val="left"/>
        <w:rPr>
          <w:rFonts w:ascii="仿宋" w:hAnsi="仿宋" w:eastAsia="仿宋"/>
          <w:sz w:val="28"/>
          <w:szCs w:val="28"/>
          <w:highlight w:val="yellow"/>
        </w:rPr>
      </w:pPr>
      <w:r>
        <w:rPr>
          <w:rFonts w:hint="eastAsia" w:ascii="仿宋" w:hAnsi="仿宋" w:eastAsia="仿宋"/>
          <w:sz w:val="28"/>
          <w:szCs w:val="28"/>
        </w:rPr>
        <w:t>11、比选时间：</w:t>
      </w:r>
      <w:r>
        <w:rPr>
          <w:rFonts w:hint="eastAsia" w:ascii="仿宋" w:hAnsi="仿宋" w:eastAsia="仿宋"/>
          <w:sz w:val="28"/>
          <w:szCs w:val="28"/>
          <w:lang w:eastAsia="zh-Hans"/>
        </w:rPr>
        <w:t>北京时间</w:t>
      </w:r>
      <w:r>
        <w:rPr>
          <w:rFonts w:hint="eastAsia" w:ascii="仿宋" w:hAnsi="仿宋" w:eastAsia="仿宋"/>
          <w:sz w:val="28"/>
          <w:szCs w:val="28"/>
        </w:rPr>
        <w:t>2026年7月24</w:t>
      </w:r>
      <w:r>
        <w:rPr>
          <w:rFonts w:hint="eastAsia" w:ascii="仿宋" w:hAnsi="仿宋" w:eastAsia="仿宋"/>
          <w:sz w:val="28"/>
          <w:szCs w:val="28"/>
          <w:lang w:eastAsia="zh-Hans"/>
        </w:rPr>
        <w:t>日</w:t>
      </w:r>
      <w:r>
        <w:rPr>
          <w:rFonts w:hint="eastAsia" w:ascii="仿宋" w:hAnsi="仿宋" w:eastAsia="仿宋"/>
          <w:sz w:val="28"/>
          <w:szCs w:val="28"/>
        </w:rPr>
        <w:t>9</w:t>
      </w:r>
      <w:r>
        <w:rPr>
          <w:rFonts w:hint="eastAsia" w:ascii="仿宋" w:hAnsi="仿宋" w:eastAsia="仿宋"/>
          <w:sz w:val="28"/>
          <w:szCs w:val="28"/>
          <w:lang w:eastAsia="zh-Hans"/>
        </w:rPr>
        <w:t>点</w:t>
      </w:r>
      <w:r>
        <w:rPr>
          <w:rFonts w:hint="eastAsia" w:ascii="仿宋" w:hAnsi="仿宋" w:eastAsia="仿宋"/>
          <w:sz w:val="28"/>
          <w:szCs w:val="28"/>
        </w:rPr>
        <w:t>30分</w:t>
      </w:r>
      <w:r>
        <w:rPr>
          <w:rFonts w:ascii="仿宋" w:hAnsi="仿宋" w:eastAsia="仿宋"/>
          <w:sz w:val="28"/>
          <w:szCs w:val="28"/>
          <w:lang w:eastAsia="zh-Hans"/>
        </w:rPr>
        <w:t>。</w:t>
      </w:r>
      <w:bookmarkEnd w:id="35"/>
      <w:bookmarkEnd w:id="36"/>
      <w:bookmarkEnd w:id="37"/>
    </w:p>
    <w:p w14:paraId="58E6017D">
      <w:pPr>
        <w:numPr>
          <w:ilvl w:val="255"/>
          <w:numId w:val="0"/>
        </w:numPr>
        <w:spacing w:before="62" w:beforeLines="20" w:line="360" w:lineRule="auto"/>
        <w:jc w:val="left"/>
        <w:rPr>
          <w:rFonts w:ascii="仿宋" w:hAnsi="仿宋" w:eastAsia="仿宋"/>
          <w:sz w:val="28"/>
          <w:szCs w:val="28"/>
        </w:rPr>
      </w:pPr>
      <w:bookmarkStart w:id="38" w:name="_Toc180416326"/>
      <w:bookmarkStart w:id="39" w:name="_Toc179887465"/>
      <w:bookmarkStart w:id="40" w:name="_Toc179887421"/>
      <w:r>
        <w:rPr>
          <w:rFonts w:hint="eastAsia" w:ascii="仿宋" w:hAnsi="仿宋" w:eastAsia="仿宋"/>
          <w:sz w:val="28"/>
          <w:szCs w:val="28"/>
        </w:rPr>
        <w:t>12、比选地点：</w:t>
      </w:r>
      <w:bookmarkEnd w:id="0"/>
      <w:bookmarkEnd w:id="1"/>
      <w:bookmarkEnd w:id="2"/>
      <w:bookmarkEnd w:id="38"/>
      <w:bookmarkEnd w:id="39"/>
      <w:bookmarkEnd w:id="40"/>
      <w:r>
        <w:rPr>
          <w:rFonts w:hint="eastAsia" w:ascii="仿宋" w:hAnsi="仿宋" w:eastAsia="仿宋"/>
          <w:sz w:val="28"/>
          <w:szCs w:val="28"/>
        </w:rPr>
        <w:t>北京市东城区东单三条5号可胜大楼外宾室</w:t>
      </w:r>
    </w:p>
    <w:p w14:paraId="2980E7AB">
      <w:pPr>
        <w:spacing w:line="360" w:lineRule="auto"/>
        <w:rPr>
          <w:rFonts w:ascii="仿宋" w:hAnsi="仿宋" w:eastAsia="仿宋"/>
          <w:kern w:val="44"/>
          <w:sz w:val="28"/>
          <w:szCs w:val="28"/>
        </w:rPr>
      </w:pPr>
      <w:r>
        <w:rPr>
          <w:rFonts w:hint="eastAsia" w:ascii="仿宋" w:hAnsi="仿宋" w:eastAsia="仿宋"/>
          <w:kern w:val="44"/>
          <w:sz w:val="28"/>
          <w:szCs w:val="28"/>
        </w:rPr>
        <w:t>13、</w:t>
      </w:r>
      <w:r>
        <w:rPr>
          <w:rFonts w:ascii="仿宋" w:hAnsi="仿宋" w:eastAsia="仿宋"/>
          <w:kern w:val="44"/>
          <w:sz w:val="28"/>
          <w:szCs w:val="28"/>
        </w:rPr>
        <w:t>参选文件份数</w:t>
      </w:r>
      <w:r>
        <w:rPr>
          <w:rFonts w:hint="eastAsia" w:ascii="仿宋" w:hAnsi="仿宋" w:eastAsia="仿宋"/>
          <w:kern w:val="44"/>
          <w:sz w:val="28"/>
          <w:szCs w:val="28"/>
        </w:rPr>
        <w:t>：</w:t>
      </w:r>
      <w:r>
        <w:rPr>
          <w:rFonts w:ascii="仿宋" w:hAnsi="仿宋" w:eastAsia="仿宋"/>
          <w:kern w:val="44"/>
          <w:sz w:val="28"/>
          <w:szCs w:val="28"/>
        </w:rPr>
        <w:t>纸质正本文件的份数1份</w:t>
      </w:r>
      <w:r>
        <w:rPr>
          <w:rFonts w:hint="eastAsia" w:ascii="仿宋" w:hAnsi="仿宋" w:eastAsia="仿宋"/>
          <w:kern w:val="44"/>
          <w:sz w:val="28"/>
          <w:szCs w:val="28"/>
        </w:rPr>
        <w:t>、</w:t>
      </w:r>
      <w:r>
        <w:rPr>
          <w:rFonts w:ascii="仿宋" w:hAnsi="仿宋" w:eastAsia="仿宋"/>
          <w:kern w:val="44"/>
          <w:sz w:val="28"/>
          <w:szCs w:val="28"/>
        </w:rPr>
        <w:t>纸质副本文件的份数2份</w:t>
      </w:r>
      <w:r>
        <w:rPr>
          <w:rFonts w:hint="eastAsia" w:ascii="仿宋" w:hAnsi="仿宋" w:eastAsia="仿宋"/>
          <w:kern w:val="44"/>
          <w:sz w:val="28"/>
          <w:szCs w:val="28"/>
        </w:rPr>
        <w:t>、</w:t>
      </w:r>
      <w:r>
        <w:rPr>
          <w:rFonts w:ascii="仿宋" w:hAnsi="仿宋" w:eastAsia="仿宋"/>
          <w:kern w:val="44"/>
          <w:sz w:val="28"/>
          <w:szCs w:val="28"/>
        </w:rPr>
        <w:t>参选文件电子版1份（签字盖章后的pdf版本，U盘形式递交）</w:t>
      </w:r>
      <w:r>
        <w:rPr>
          <w:rFonts w:hint="eastAsia" w:ascii="仿宋" w:hAnsi="仿宋" w:eastAsia="仿宋"/>
          <w:kern w:val="44"/>
          <w:sz w:val="28"/>
          <w:szCs w:val="28"/>
        </w:rPr>
        <w:t>。</w:t>
      </w:r>
    </w:p>
    <w:p w14:paraId="628EB73B">
      <w:pPr>
        <w:numPr>
          <w:ilvl w:val="255"/>
          <w:numId w:val="0"/>
        </w:numPr>
        <w:spacing w:before="62" w:beforeLines="20" w:line="360" w:lineRule="auto"/>
        <w:jc w:val="left"/>
        <w:rPr>
          <w:rFonts w:ascii="仿宋" w:hAnsi="仿宋" w:eastAsia="仿宋"/>
          <w:sz w:val="28"/>
          <w:szCs w:val="28"/>
        </w:rPr>
      </w:pPr>
      <w:bookmarkStart w:id="41" w:name="_Toc180416327"/>
      <w:bookmarkStart w:id="42" w:name="_Toc179887422"/>
      <w:bookmarkStart w:id="43" w:name="_Toc179887466"/>
      <w:r>
        <w:rPr>
          <w:rFonts w:hint="eastAsia" w:ascii="仿宋" w:hAnsi="仿宋" w:eastAsia="仿宋"/>
          <w:sz w:val="28"/>
          <w:szCs w:val="28"/>
        </w:rPr>
        <w:t>14、递交方式：封装后现场递交。</w:t>
      </w:r>
      <w:bookmarkEnd w:id="41"/>
      <w:bookmarkEnd w:id="42"/>
      <w:bookmarkEnd w:id="43"/>
    </w:p>
    <w:p w14:paraId="0E582582">
      <w:pPr>
        <w:numPr>
          <w:ilvl w:val="0"/>
          <w:numId w:val="1"/>
        </w:numPr>
        <w:spacing w:line="360" w:lineRule="auto"/>
        <w:rPr>
          <w:rFonts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kern w:val="44"/>
          <w:sz w:val="28"/>
          <w:szCs w:val="28"/>
        </w:rPr>
        <w:t>2026</w:t>
      </w:r>
      <w:r>
        <w:rPr>
          <w:rFonts w:hint="eastAsia" w:ascii="仿宋" w:hAnsi="仿宋" w:eastAsia="仿宋"/>
          <w:kern w:val="44"/>
          <w:sz w:val="28"/>
          <w:szCs w:val="28"/>
          <w:lang w:eastAsia="zh-Hans"/>
        </w:rPr>
        <w:t>年</w:t>
      </w:r>
      <w:r>
        <w:rPr>
          <w:rFonts w:hint="eastAsia" w:ascii="仿宋" w:hAnsi="仿宋" w:eastAsia="仿宋"/>
          <w:kern w:val="44"/>
          <w:sz w:val="28"/>
          <w:szCs w:val="28"/>
        </w:rPr>
        <w:t>7</w:t>
      </w:r>
      <w:r>
        <w:rPr>
          <w:rFonts w:hint="eastAsia" w:ascii="仿宋" w:hAnsi="仿宋" w:eastAsia="仿宋"/>
          <w:kern w:val="44"/>
          <w:sz w:val="28"/>
          <w:szCs w:val="28"/>
          <w:lang w:eastAsia="zh-Hans"/>
        </w:rPr>
        <w:t>月</w:t>
      </w:r>
      <w:r>
        <w:rPr>
          <w:rFonts w:hint="eastAsia" w:ascii="仿宋" w:hAnsi="仿宋" w:eastAsia="仿宋"/>
          <w:kern w:val="44"/>
          <w:sz w:val="28"/>
          <w:szCs w:val="28"/>
        </w:rPr>
        <w:t>24</w:t>
      </w:r>
      <w:r>
        <w:rPr>
          <w:rFonts w:hint="eastAsia" w:ascii="仿宋" w:hAnsi="仿宋" w:eastAsia="仿宋"/>
          <w:kern w:val="44"/>
          <w:sz w:val="28"/>
          <w:szCs w:val="28"/>
          <w:lang w:eastAsia="zh-Hans"/>
        </w:rPr>
        <w:t>日</w:t>
      </w:r>
      <w:r>
        <w:rPr>
          <w:rFonts w:hint="eastAsia" w:ascii="仿宋" w:hAnsi="仿宋" w:eastAsia="仿宋"/>
          <w:kern w:val="44"/>
          <w:sz w:val="28"/>
          <w:szCs w:val="28"/>
        </w:rPr>
        <w:t>9点20分现场送达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172637E5">
      <w:pPr>
        <w:numPr>
          <w:ilvl w:val="0"/>
          <w:numId w:val="1"/>
        </w:numPr>
        <w:spacing w:line="360" w:lineRule="auto"/>
        <w:rPr>
          <w:rFonts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64457E35">
      <w:pPr>
        <w:numPr>
          <w:ilvl w:val="0"/>
          <w:numId w:val="1"/>
        </w:numPr>
        <w:spacing w:line="360" w:lineRule="auto"/>
        <w:rPr>
          <w:rFonts w:ascii="仿宋" w:hAnsi="仿宋" w:eastAsia="仿宋"/>
          <w:kern w:val="44"/>
          <w:sz w:val="28"/>
          <w:szCs w:val="28"/>
          <w:u w:val="single"/>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color w:val="000000"/>
          <w:sz w:val="28"/>
          <w:szCs w:val="28"/>
        </w:rPr>
        <w:t>（递交前若出现文件破损、丢失或逾期等问题，由各供应商自行承担其相应结果、损失和风险）</w:t>
      </w:r>
    </w:p>
    <w:p w14:paraId="77BF341B">
      <w:pPr>
        <w:pStyle w:val="2"/>
      </w:pPr>
      <w:bookmarkStart w:id="44" w:name="_Toc203403228"/>
      <w:bookmarkStart w:id="45" w:name="_Toc203403141"/>
      <w:r>
        <w:rPr>
          <w:rFonts w:hint="eastAsia"/>
        </w:rPr>
        <w:t>第二部分 供应商资格要求</w:t>
      </w:r>
      <w:bookmarkEnd w:id="44"/>
      <w:bookmarkEnd w:id="45"/>
    </w:p>
    <w:p w14:paraId="6466E455">
      <w:pPr>
        <w:rPr>
          <w:rFonts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w:t>
      </w:r>
      <w:r>
        <w:rPr>
          <w:rFonts w:hint="eastAsia" w:ascii="仿宋" w:hAnsi="仿宋" w:eastAsia="仿宋"/>
          <w:kern w:val="44"/>
          <w:sz w:val="28"/>
          <w:szCs w:val="28"/>
          <w:lang w:eastAsia="zh-CN"/>
        </w:rPr>
        <w:t>自然人</w:t>
      </w:r>
      <w:r>
        <w:rPr>
          <w:rFonts w:hint="eastAsia" w:ascii="仿宋" w:hAnsi="仿宋" w:eastAsia="仿宋"/>
          <w:kern w:val="44"/>
          <w:sz w:val="28"/>
          <w:szCs w:val="28"/>
        </w:rPr>
        <w:t>。</w:t>
      </w:r>
    </w:p>
    <w:p w14:paraId="6C54924F">
      <w:pPr>
        <w:rPr>
          <w:rFonts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D1A6C3E">
      <w:pPr>
        <w:rPr>
          <w:rFonts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ascii="仿宋" w:hAnsi="仿宋" w:eastAsia="仿宋"/>
          <w:kern w:val="44"/>
          <w:sz w:val="28"/>
          <w:szCs w:val="28"/>
        </w:rPr>
      </w:pPr>
      <w:r>
        <w:rPr>
          <w:rFonts w:hint="eastAsia" w:ascii="仿宋" w:hAnsi="仿宋" w:eastAsia="仿宋"/>
          <w:kern w:val="44"/>
          <w:sz w:val="28"/>
          <w:szCs w:val="28"/>
        </w:rPr>
        <w:t>6.*供应商需按照《资格证明文件清单》提供资格证明文件。</w:t>
      </w:r>
    </w:p>
    <w:p w14:paraId="7BFD1281">
      <w:pPr>
        <w:rPr>
          <w:rFonts w:ascii="仿宋" w:hAnsi="仿宋" w:eastAsia="仿宋"/>
          <w:kern w:val="44"/>
          <w:sz w:val="28"/>
          <w:szCs w:val="28"/>
        </w:rPr>
      </w:pPr>
      <w:r>
        <w:rPr>
          <w:rFonts w:hint="eastAsia" w:ascii="仿宋" w:hAnsi="仿宋" w:eastAsia="仿宋"/>
          <w:kern w:val="44"/>
          <w:sz w:val="28"/>
          <w:szCs w:val="28"/>
        </w:rPr>
        <w:br w:type="page"/>
      </w:r>
    </w:p>
    <w:p w14:paraId="7FCC1AEE">
      <w:pPr>
        <w:rPr>
          <w:rFonts w:ascii="仿宋" w:hAnsi="仿宋" w:eastAsia="仿宋"/>
        </w:rPr>
      </w:pPr>
    </w:p>
    <w:p w14:paraId="154BAFA9">
      <w:pPr>
        <w:pStyle w:val="2"/>
      </w:pPr>
      <w:bookmarkStart w:id="46" w:name="_Toc203403229"/>
      <w:bookmarkStart w:id="47" w:name="_Toc203403142"/>
      <w:r>
        <w:rPr>
          <w:rFonts w:hint="eastAsia"/>
        </w:rPr>
        <w:t xml:space="preserve">第三部分 </w:t>
      </w:r>
      <w:bookmarkStart w:id="48" w:name="_Toc215371311"/>
      <w:r>
        <w:rPr>
          <w:rFonts w:hint="eastAsia"/>
        </w:rPr>
        <w:t>采购需求</w:t>
      </w:r>
      <w:bookmarkEnd w:id="46"/>
      <w:bookmarkEnd w:id="47"/>
      <w:bookmarkEnd w:id="48"/>
    </w:p>
    <w:p w14:paraId="0AE54D01">
      <w:pPr>
        <w:rPr>
          <w:rFonts w:ascii="仿宋" w:hAnsi="仿宋" w:eastAsia="仿宋"/>
          <w:b/>
          <w:bCs/>
          <w:sz w:val="28"/>
          <w:szCs w:val="28"/>
        </w:rPr>
      </w:pPr>
      <w:r>
        <w:rPr>
          <w:rFonts w:hint="eastAsia" w:ascii="仿宋" w:hAnsi="仿宋" w:eastAsia="仿宋"/>
          <w:sz w:val="28"/>
          <w:szCs w:val="28"/>
        </w:rPr>
        <w:t>1.</w:t>
      </w:r>
      <w:r>
        <w:rPr>
          <w:rFonts w:hint="eastAsia" w:ascii="仿宋" w:hAnsi="仿宋" w:eastAsia="仿宋"/>
          <w:b/>
          <w:bCs/>
          <w:sz w:val="28"/>
          <w:szCs w:val="28"/>
        </w:rPr>
        <w:t>采购内容</w:t>
      </w:r>
    </w:p>
    <w:p w14:paraId="676A100D">
      <w:pPr>
        <w:ind w:firstLine="560" w:firstLineChars="200"/>
        <w:rPr>
          <w:rFonts w:ascii="仿宋" w:hAnsi="仿宋" w:eastAsia="仿宋"/>
          <w:b w:val="0"/>
          <w:bCs w:val="0"/>
          <w:sz w:val="28"/>
          <w:szCs w:val="28"/>
        </w:rPr>
      </w:pPr>
      <w:r>
        <w:rPr>
          <w:rFonts w:hint="eastAsia" w:ascii="仿宋" w:hAnsi="仿宋" w:eastAsia="仿宋"/>
          <w:b w:val="0"/>
          <w:bCs w:val="0"/>
          <w:sz w:val="28"/>
          <w:szCs w:val="28"/>
        </w:rPr>
        <w:t>拟定于2026年9月20日至9月21日举办第五届中国基础医学发展大会暨首届衰老与健康研讨会，会期不超过1天半，会议将在北京市东城区东单三条48号（北京协和医学院壹号礼堂）举办，会议规模在300人。（详见会议服务清单）</w:t>
      </w:r>
    </w:p>
    <w:p w14:paraId="24353AEE">
      <w:pPr>
        <w:rPr>
          <w:rFonts w:ascii="仿宋" w:hAnsi="仿宋" w:eastAsia="仿宋"/>
          <w:b/>
          <w:bCs/>
          <w:sz w:val="28"/>
          <w:szCs w:val="28"/>
        </w:rPr>
      </w:pPr>
      <w:r>
        <w:rPr>
          <w:rFonts w:hint="eastAsia" w:ascii="仿宋" w:hAnsi="仿宋" w:eastAsia="仿宋"/>
          <w:sz w:val="28"/>
          <w:szCs w:val="28"/>
        </w:rPr>
        <w:t>2.</w:t>
      </w:r>
      <w:r>
        <w:rPr>
          <w:rFonts w:hint="eastAsia" w:ascii="仿宋" w:hAnsi="仿宋" w:eastAsia="仿宋"/>
          <w:b/>
          <w:bCs/>
          <w:sz w:val="28"/>
          <w:szCs w:val="28"/>
        </w:rPr>
        <w:t>服务要求</w:t>
      </w:r>
    </w:p>
    <w:p w14:paraId="6B0503D4">
      <w:pPr>
        <w:rPr>
          <w:rFonts w:ascii="仿宋" w:hAnsi="仿宋" w:eastAsia="仿宋"/>
          <w:sz w:val="28"/>
          <w:szCs w:val="28"/>
        </w:rPr>
      </w:pPr>
      <w:r>
        <w:rPr>
          <w:rFonts w:hint="eastAsia" w:ascii="仿宋" w:hAnsi="仿宋" w:eastAsia="仿宋"/>
          <w:sz w:val="28"/>
          <w:szCs w:val="28"/>
        </w:rPr>
        <w:t xml:space="preserve">  2.1供应商需在会议开始前24个小时完成所有设备、材料运输、搭建服务；</w:t>
      </w:r>
    </w:p>
    <w:p w14:paraId="296A403A">
      <w:pPr>
        <w:rPr>
          <w:rFonts w:ascii="仿宋" w:hAnsi="仿宋" w:eastAsia="仿宋"/>
          <w:sz w:val="28"/>
          <w:szCs w:val="28"/>
        </w:rPr>
      </w:pPr>
      <w:r>
        <w:rPr>
          <w:rFonts w:hint="eastAsia" w:ascii="仿宋" w:hAnsi="仿宋" w:eastAsia="仿宋"/>
          <w:sz w:val="28"/>
          <w:szCs w:val="28"/>
        </w:rPr>
        <w:t xml:space="preserve">  2.2供应商需在会议结束后12个小时内完成所有设备、材料拆除及运输服务；</w:t>
      </w:r>
    </w:p>
    <w:p w14:paraId="49703C77">
      <w:pPr>
        <w:rPr>
          <w:rFonts w:ascii="仿宋" w:hAnsi="仿宋" w:eastAsia="仿宋"/>
          <w:sz w:val="28"/>
          <w:szCs w:val="28"/>
        </w:rPr>
      </w:pPr>
      <w:r>
        <w:rPr>
          <w:rFonts w:hint="eastAsia" w:ascii="仿宋" w:hAnsi="仿宋" w:eastAsia="仿宋"/>
          <w:sz w:val="28"/>
          <w:szCs w:val="28"/>
        </w:rPr>
        <w:t xml:space="preserve">  2.3供应商负责大会活动全程会务服务，须按期保质完成全部工作，配置专业固定的服务团队，人员分工明确、经验充足，全程规范服务、服从监管，保障大会圆满举办；</w:t>
      </w:r>
    </w:p>
    <w:p w14:paraId="73039CC6">
      <w:pPr>
        <w:rPr>
          <w:rFonts w:ascii="仿宋" w:hAnsi="仿宋" w:eastAsia="仿宋"/>
          <w:sz w:val="28"/>
          <w:szCs w:val="28"/>
        </w:rPr>
      </w:pPr>
      <w:r>
        <w:rPr>
          <w:rFonts w:hint="eastAsia" w:ascii="仿宋" w:hAnsi="仿宋" w:eastAsia="仿宋"/>
          <w:sz w:val="28"/>
          <w:szCs w:val="28"/>
        </w:rPr>
        <w:t xml:space="preserve">  2.4供应商须具有举办同类大型活动经验，能够快速响应【应提供其证明材料（合同首页、内容页、签字盖章页复印件并加盖公章。）】；</w:t>
      </w:r>
    </w:p>
    <w:p w14:paraId="7D70A935">
      <w:pPr>
        <w:rPr>
          <w:rFonts w:ascii="仿宋" w:hAnsi="仿宋" w:eastAsia="仿宋"/>
          <w:sz w:val="28"/>
          <w:szCs w:val="28"/>
        </w:rPr>
      </w:pPr>
      <w:r>
        <w:rPr>
          <w:rFonts w:hint="eastAsia" w:ascii="仿宋" w:hAnsi="仿宋" w:eastAsia="仿宋"/>
          <w:sz w:val="28"/>
          <w:szCs w:val="28"/>
        </w:rPr>
        <w:t xml:space="preserve">  2.5供应商提供详细的会务服务策划方案，整个大会活动的工作流程、工作时间表；</w:t>
      </w:r>
    </w:p>
    <w:p w14:paraId="3C5BB15B">
      <w:pPr>
        <w:rPr>
          <w:rFonts w:ascii="仿宋" w:hAnsi="仿宋" w:eastAsia="仿宋"/>
          <w:sz w:val="28"/>
          <w:szCs w:val="28"/>
        </w:rPr>
      </w:pPr>
      <w:r>
        <w:rPr>
          <w:rFonts w:hint="eastAsia" w:ascii="仿宋" w:hAnsi="仿宋" w:eastAsia="仿宋"/>
          <w:sz w:val="28"/>
          <w:szCs w:val="28"/>
        </w:rPr>
        <w:t xml:space="preserve">  2.6供应商应提供详细的项目实施方案；</w:t>
      </w:r>
    </w:p>
    <w:p w14:paraId="0DDAFAFB">
      <w:pPr>
        <w:rPr>
          <w:rFonts w:ascii="仿宋" w:hAnsi="仿宋" w:eastAsia="仿宋"/>
          <w:sz w:val="28"/>
          <w:szCs w:val="28"/>
        </w:rPr>
      </w:pPr>
      <w:r>
        <w:rPr>
          <w:rFonts w:hint="eastAsia" w:ascii="仿宋" w:hAnsi="仿宋" w:eastAsia="仿宋"/>
          <w:sz w:val="28"/>
          <w:szCs w:val="28"/>
        </w:rPr>
        <w:t xml:space="preserve">  2.7在成交后至活动开始之前，如采购人需要供应商对有关服务方案及设计方案进行修改或调整，供应商必须积极配合执行，方案必须经采购人确认后方可实施；</w:t>
      </w:r>
    </w:p>
    <w:p w14:paraId="5687901D">
      <w:pPr>
        <w:rPr>
          <w:rFonts w:ascii="仿宋" w:hAnsi="仿宋" w:eastAsia="仿宋"/>
          <w:sz w:val="28"/>
          <w:szCs w:val="28"/>
        </w:rPr>
      </w:pPr>
      <w:r>
        <w:rPr>
          <w:rFonts w:hint="eastAsia" w:ascii="仿宋" w:hAnsi="仿宋" w:eastAsia="仿宋"/>
          <w:sz w:val="28"/>
          <w:szCs w:val="28"/>
        </w:rPr>
        <w:t xml:space="preserve">  2.8供应商必须按采购人的要求，统一规划、设计、制作好会场内相关所有活动项目所需会务服务内容。供应商面对有关工作需与相关单位对接时，应主动做出沟通及执行，并服务采购人对对接工作的安排；</w:t>
      </w:r>
    </w:p>
    <w:p w14:paraId="1B39D9BD">
      <w:pPr>
        <w:widowControl/>
        <w:tabs>
          <w:tab w:val="left" w:pos="284"/>
        </w:tabs>
        <w:ind w:firstLine="280" w:firstLineChars="100"/>
        <w:jc w:val="left"/>
        <w:rPr>
          <w:rFonts w:ascii="仿宋" w:hAnsi="仿宋" w:eastAsia="仿宋"/>
          <w:sz w:val="28"/>
          <w:szCs w:val="28"/>
        </w:rPr>
      </w:pPr>
      <w:r>
        <w:rPr>
          <w:rFonts w:hint="eastAsia" w:ascii="仿宋" w:hAnsi="仿宋" w:eastAsia="仿宋"/>
          <w:sz w:val="28"/>
          <w:szCs w:val="28"/>
        </w:rPr>
        <w:t>2.9供应商负责其投入本项目使用设备的保管、维修维护。会议期间，供应商应提供完整应急预案，安排应急技术人员、应急设备在场，若设备出现故障，须立即更换，保证会议顺利进行。</w:t>
      </w:r>
    </w:p>
    <w:p w14:paraId="18E643C5">
      <w:pPr>
        <w:rPr>
          <w:rFonts w:ascii="仿宋" w:hAnsi="仿宋" w:eastAsia="仿宋"/>
          <w:b/>
          <w:bCs/>
          <w:sz w:val="28"/>
          <w:szCs w:val="28"/>
        </w:rPr>
      </w:pPr>
      <w:r>
        <w:rPr>
          <w:rFonts w:hint="eastAsia" w:ascii="仿宋" w:hAnsi="仿宋" w:eastAsia="仿宋"/>
          <w:b/>
          <w:bCs/>
          <w:sz w:val="28"/>
          <w:szCs w:val="28"/>
        </w:rPr>
        <w:t xml:space="preserve">  3.供应商工作人员如出现意外均由供应商负责。</w:t>
      </w:r>
    </w:p>
    <w:p w14:paraId="67879D3A">
      <w:pPr>
        <w:rPr>
          <w:rFonts w:ascii="仿宋" w:hAnsi="仿宋" w:eastAsia="仿宋"/>
          <w:sz w:val="28"/>
          <w:szCs w:val="28"/>
        </w:rPr>
        <w:sectPr>
          <w:pgSz w:w="11906" w:h="16838"/>
          <w:pgMar w:top="1417" w:right="1587" w:bottom="1417" w:left="1587" w:header="851" w:footer="992" w:gutter="0"/>
          <w:cols w:space="720" w:num="1"/>
          <w:docGrid w:type="lines" w:linePitch="312" w:charSpace="0"/>
        </w:sectPr>
      </w:pPr>
      <w:r>
        <w:rPr>
          <w:rFonts w:hint="eastAsia" w:ascii="仿宋" w:hAnsi="仿宋" w:eastAsia="仿宋"/>
          <w:sz w:val="28"/>
          <w:szCs w:val="28"/>
        </w:rPr>
        <w:t xml:space="preserve">      </w:t>
      </w:r>
    </w:p>
    <w:p w14:paraId="58FED931">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会议服务清单</w:t>
      </w:r>
    </w:p>
    <w:tbl>
      <w:tblPr>
        <w:tblStyle w:val="20"/>
        <w:tblW w:w="7391" w:type="dxa"/>
        <w:jc w:val="center"/>
        <w:tblLayout w:type="autofit"/>
        <w:tblCellMar>
          <w:top w:w="0" w:type="dxa"/>
          <w:left w:w="108" w:type="dxa"/>
          <w:bottom w:w="0" w:type="dxa"/>
          <w:right w:w="108" w:type="dxa"/>
        </w:tblCellMar>
      </w:tblPr>
      <w:tblGrid>
        <w:gridCol w:w="1665"/>
        <w:gridCol w:w="2197"/>
        <w:gridCol w:w="3172"/>
        <w:gridCol w:w="1165"/>
        <w:gridCol w:w="749"/>
      </w:tblGrid>
      <w:tr w14:paraId="4A1D2224">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6194F2F">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w:t>
            </w:r>
          </w:p>
        </w:tc>
        <w:tc>
          <w:tcPr>
            <w:tcW w:w="222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FF8A5A">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名称</w:t>
            </w:r>
          </w:p>
        </w:tc>
        <w:tc>
          <w:tcPr>
            <w:tcW w:w="321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6B7516">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规格</w:t>
            </w:r>
          </w:p>
        </w:tc>
        <w:tc>
          <w:tcPr>
            <w:tcW w:w="117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E77B764">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预估数量</w:t>
            </w:r>
          </w:p>
        </w:tc>
        <w:tc>
          <w:tcPr>
            <w:tcW w:w="75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1C34E78">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单位</w:t>
            </w:r>
          </w:p>
        </w:tc>
      </w:tr>
      <w:tr w14:paraId="6D66A024">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968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视频及控制设备</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2452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数字控制台处理器</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4DFE3">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MAGNIMAGE MIG-690</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C9B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C7B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0F825D55">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1A7EB1">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F849">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数字多媒体服务器</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D3E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4Kpro 590</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4EE0D">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5E49">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608C828F">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432CFF">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1DF13">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光纤系统</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845D">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BEETEK G202-150U-4LC</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C0E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EEF1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r>
      <w:tr w14:paraId="1CB1038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798204">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93A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监视器</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6D42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DELL100</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5852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10B8">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5F5EBB95">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E12643">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879">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笔记本电脑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D586">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MacBook Pro</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27C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F78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769CFBE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4F249C">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A94">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笔记本电脑</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947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Thinkpad P15V</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A8121">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88CC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7645181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78CBC5">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4943">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无线翻页器</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838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Cue light</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CADD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B18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285CEE41">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BA125B">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F0B6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幻灯传输</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EF7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局域网</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396E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0DA56">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r>
      <w:tr w14:paraId="12F05C09">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2CF6E7">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8B3BE">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技术</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43FDC">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D1D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8BC68">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名</w:t>
            </w:r>
          </w:p>
        </w:tc>
      </w:tr>
      <w:tr w14:paraId="4DA7C74A">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077AD8">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0856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设备运输</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BF2C7">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D951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29D6">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车</w:t>
            </w:r>
          </w:p>
        </w:tc>
      </w:tr>
      <w:tr w14:paraId="7DE14C5B">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41C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音响设备</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CF6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数字调音台</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874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SQ7</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04EA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5A4A0">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513AC699">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3B4854">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8F5D">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数字无线接收机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2BC40">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SHURE 双通道主机UR4D+</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CB871">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B50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0C8A72A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1B319">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0A5E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手持式发射机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9E80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SHURE UR2/Beta 58A</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706D">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CB6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只</w:t>
            </w:r>
          </w:p>
        </w:tc>
      </w:tr>
      <w:tr w14:paraId="3FC38BD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5D29B0">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278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无线鹅颈底座发射机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ADAD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SHURE ULXD8/MX415</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075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F53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只</w:t>
            </w:r>
          </w:p>
        </w:tc>
      </w:tr>
      <w:tr w14:paraId="3FD3FEF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D804AE">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57A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无线信号放大器</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B18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SHURE UHF-UA844</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A4C0">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D1F81">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6F2CACAB">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E88ADE">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3146">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笔记本电脑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75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MacBook Pro</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804A">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6CD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34C484E5">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E9058C">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53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录机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22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AJ录机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CD78">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637E">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57AF2EB2">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2B26BF">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5A4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技术</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6CF7">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3B9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CD1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名</w:t>
            </w:r>
          </w:p>
        </w:tc>
      </w:tr>
      <w:tr w14:paraId="07D6019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9F37EE">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9A6C">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设备运输</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0FE7">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F59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B36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车</w:t>
            </w:r>
          </w:p>
        </w:tc>
      </w:tr>
      <w:tr w14:paraId="2C799BF5">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7A80A">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搭建制作</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66B9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路引指示牌</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A3F2C">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200cm*80cm 丽萍展架+KT板裱写真</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411D">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F65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7D1F3DCE">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60C3E5">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036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签名薄/签名轴</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7C4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3m*60cm</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7F2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12968">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5FD5BBCC">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92F8AE">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AF3F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日程手册</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32E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30页内120g特种纸彩色印制  封面250g铜版纸覆亚膜</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CE0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300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0EB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本</w:t>
            </w:r>
          </w:p>
        </w:tc>
      </w:tr>
      <w:tr w14:paraId="038B4AC8">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926BCF">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B0D9">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资料袋</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6E10">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581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500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5DDA">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77CED4B0">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C07D93">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E3C9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参会证卡</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D5B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PVC证卡 双钩挂绳</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557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300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19F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r>
      <w:tr w14:paraId="3ECDE2F7">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C24A5D">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B750">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席卡</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456A0">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铜版纸彩色制作</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F47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80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D755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35C70E14">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89019B">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F9C6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背签</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F25D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铜版纸彩色制作</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C1C9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2E656">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1F84BC1E">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73F028">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0EEA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会旗</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028A">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优质广告旗布</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620A">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07D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面</w:t>
            </w:r>
          </w:p>
        </w:tc>
      </w:tr>
      <w:tr w14:paraId="6BFF94C1">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3197DA">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59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展桌</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C15E">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1800mm*450mm 带桌裙</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B34DA">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52D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组</w:t>
            </w:r>
          </w:p>
        </w:tc>
      </w:tr>
      <w:tr w14:paraId="535ED6E5">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FAA8D3">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B721C">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设计、排版费</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54C47">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0AC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7072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718C9544">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E88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摄影、摄像</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8A7C">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高清摄像</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786FE">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讯道摄像机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2B73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B4C89">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4022A27B">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47441F">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D1AD2">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专业摄影</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E80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Canon EOS 5D Mark IV</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3D9DE">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9C92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031E6C85">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C00F58">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96175">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导播</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B214">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Sony-AWS-750</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86450">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D09A4">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6DB74C70">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35ECB4">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8CAF">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短视频拍摄</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FF781">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稳定器+微单</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F93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757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台</w:t>
            </w:r>
          </w:p>
        </w:tc>
      </w:tr>
      <w:tr w14:paraId="371448DF">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FC4905">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00B0">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照片直播</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186F">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B328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C3C6">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2D66F73E">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3C57F3">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BCF3">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暖场视频制作</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8E8C">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8434A">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2AB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2729BBEE">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DFCB3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现场签到</w:t>
            </w:r>
          </w:p>
          <w:p w14:paraId="6227C617">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系统</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5818">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胸卡打印机、电脑</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4E3D">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5328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F6F7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031AAD2C">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50D6">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会务相关</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DE23">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速记</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EA7A1">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86D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E6DD2">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个</w:t>
            </w:r>
          </w:p>
        </w:tc>
      </w:tr>
      <w:tr w14:paraId="357965AD">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7234B9">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D587B">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消电检</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24CC">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963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188B">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56B195F9">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E7C30">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EE4DA">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前期对接</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780">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3-4人负责专职前期对接</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DE35">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E4F86">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3D09CAF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D350D6">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12AB6">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注册签到</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6374">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2-4名会务人员</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4317">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E9D0C">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7EE3DD7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BBAC43">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C53F8">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现场执行</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E0B77">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A9ACF">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1FB7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r w14:paraId="3E814AAF">
        <w:tblPrEx>
          <w:tblCellMar>
            <w:top w:w="0" w:type="dxa"/>
            <w:left w:w="108" w:type="dxa"/>
            <w:bottom w:w="0" w:type="dxa"/>
            <w:right w:w="108" w:type="dxa"/>
          </w:tblCellMar>
        </w:tblPrEx>
        <w:trPr>
          <w:trHeight w:val="0" w:hRule="atLeast"/>
          <w:jc w:val="center"/>
        </w:trPr>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06B378EC">
            <w:pPr>
              <w:widowControl/>
              <w:snapToGrid w:val="0"/>
              <w:ind w:left="0" w:leftChars="0" w:right="0" w:rightChars="0" w:firstLine="0" w:firstLineChars="0"/>
              <w:jc w:val="left"/>
              <w:rPr>
                <w:rFonts w:ascii="仿宋" w:hAnsi="仿宋" w:eastAsia="仿宋" w:cs="宋体"/>
                <w:color w:val="000000"/>
                <w:kern w:val="0"/>
                <w:szCs w:val="21"/>
              </w:rPr>
            </w:pP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297D4">
            <w:pPr>
              <w:widowControl/>
              <w:snapToGrid w:val="0"/>
              <w:ind w:left="0" w:leftChars="0" w:right="0" w:rightChars="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专业会务人员全流程会务服务</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6C4A">
            <w:pPr>
              <w:widowControl/>
              <w:snapToGrid w:val="0"/>
              <w:ind w:left="0" w:leftChars="0" w:right="0" w:rightChars="0" w:firstLine="0" w:firstLineChars="0"/>
              <w:jc w:val="left"/>
              <w:rPr>
                <w:rFonts w:ascii="仿宋" w:hAnsi="仿宋" w:eastAsia="仿宋" w:cs="宋体"/>
                <w:color w:val="000000"/>
                <w:kern w:val="0"/>
                <w:szCs w:val="21"/>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4FA3">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60A9D">
            <w:pPr>
              <w:widowControl/>
              <w:snapToGrid w:val="0"/>
              <w:ind w:left="0" w:leftChars="0" w:right="0" w:rightChars="0"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r>
    </w:tbl>
    <w:p w14:paraId="4E4F6EF6">
      <w:pPr>
        <w:spacing w:line="360" w:lineRule="auto"/>
        <w:rPr>
          <w:rFonts w:ascii="仿宋" w:hAnsi="仿宋" w:eastAsia="仿宋" w:cs="仿宋"/>
          <w:sz w:val="28"/>
          <w:szCs w:val="28"/>
        </w:rPr>
      </w:pPr>
      <w:r>
        <w:rPr>
          <w:rFonts w:hint="eastAsia" w:ascii="仿宋" w:hAnsi="仿宋" w:eastAsia="仿宋" w:cs="仿宋"/>
          <w:sz w:val="28"/>
          <w:szCs w:val="28"/>
        </w:rPr>
        <w:t>注：供应商需在会议开始前24个小时完成所有设备、材料运输、搭建、调试服务；在会议结束后12个小时内完成所有设备、材料拆除及运输服务。（具体以采购人要求为准）</w:t>
      </w:r>
    </w:p>
    <w:p w14:paraId="5991FACA">
      <w:pPr>
        <w:spacing w:line="360" w:lineRule="auto"/>
        <w:rPr>
          <w:rFonts w:ascii="仿宋" w:hAnsi="仿宋" w:eastAsia="仿宋" w:cs="仿宋"/>
          <w:sz w:val="28"/>
          <w:szCs w:val="28"/>
        </w:rPr>
      </w:pPr>
    </w:p>
    <w:p w14:paraId="75753632">
      <w:pPr>
        <w:spacing w:line="360" w:lineRule="auto"/>
        <w:rPr>
          <w:rFonts w:ascii="仿宋" w:hAnsi="仿宋" w:eastAsia="仿宋" w:cs="仿宋"/>
          <w:sz w:val="28"/>
          <w:szCs w:val="28"/>
        </w:rPr>
      </w:pPr>
    </w:p>
    <w:p w14:paraId="06AD84C4">
      <w:pPr>
        <w:spacing w:line="360" w:lineRule="auto"/>
        <w:rPr>
          <w:rFonts w:ascii="仿宋" w:hAnsi="仿宋" w:eastAsia="仿宋" w:cs="仿宋"/>
          <w:sz w:val="28"/>
          <w:szCs w:val="28"/>
        </w:rPr>
      </w:pPr>
    </w:p>
    <w:p w14:paraId="0D252EE1">
      <w:pPr>
        <w:spacing w:line="360" w:lineRule="auto"/>
        <w:rPr>
          <w:rFonts w:ascii="仿宋" w:hAnsi="仿宋" w:eastAsia="仿宋" w:cs="仿宋"/>
          <w:sz w:val="28"/>
          <w:szCs w:val="28"/>
        </w:rPr>
      </w:pPr>
    </w:p>
    <w:p w14:paraId="4334C367">
      <w:pPr>
        <w:spacing w:line="360" w:lineRule="auto"/>
        <w:rPr>
          <w:rFonts w:ascii="仿宋" w:hAnsi="仿宋" w:eastAsia="仿宋" w:cs="仿宋"/>
          <w:sz w:val="28"/>
          <w:szCs w:val="28"/>
        </w:rPr>
      </w:pPr>
    </w:p>
    <w:p w14:paraId="4CC64256">
      <w:pPr>
        <w:widowControl/>
        <w:jc w:val="left"/>
        <w:rPr>
          <w:rFonts w:ascii="仿宋" w:hAnsi="仿宋" w:eastAsia="仿宋" w:cs="仿宋"/>
          <w:sz w:val="28"/>
          <w:szCs w:val="28"/>
        </w:rPr>
      </w:pPr>
      <w:r>
        <w:rPr>
          <w:rFonts w:hint="eastAsia" w:ascii="仿宋" w:hAnsi="仿宋" w:eastAsia="仿宋" w:cs="仿宋"/>
          <w:sz w:val="28"/>
          <w:szCs w:val="28"/>
        </w:rPr>
        <w:br w:type="page"/>
      </w:r>
    </w:p>
    <w:p w14:paraId="08E8F10D">
      <w:pPr>
        <w:pStyle w:val="2"/>
      </w:pPr>
      <w:bookmarkStart w:id="49" w:name="_Toc203403230"/>
      <w:bookmarkStart w:id="50" w:name="_Toc203403143"/>
      <w:r>
        <w:rPr>
          <w:rFonts w:hint="eastAsia"/>
        </w:rPr>
        <w:t>第四部分 参选文件内容</w:t>
      </w:r>
      <w:bookmarkEnd w:id="49"/>
      <w:bookmarkEnd w:id="50"/>
    </w:p>
    <w:p w14:paraId="53D0D889">
      <w:pPr>
        <w:spacing w:line="500" w:lineRule="exact"/>
        <w:jc w:val="center"/>
        <w:rPr>
          <w:rFonts w:ascii="仿宋" w:hAnsi="仿宋" w:eastAsia="仿宋"/>
          <w:sz w:val="30"/>
        </w:rPr>
      </w:pPr>
      <w:r>
        <w:rPr>
          <w:rFonts w:ascii="仿宋" w:hAnsi="仿宋" w:eastAsia="仿宋"/>
          <w:sz w:val="30"/>
        </w:rPr>
        <w:t>（封面格式仅供参考）</w:t>
      </w:r>
    </w:p>
    <w:p w14:paraId="0E0FF32A">
      <w:pPr>
        <w:spacing w:line="360" w:lineRule="auto"/>
        <w:jc w:val="center"/>
        <w:rPr>
          <w:rFonts w:ascii="仿宋" w:hAnsi="仿宋" w:eastAsia="仿宋"/>
          <w:b/>
          <w:sz w:val="30"/>
        </w:rPr>
      </w:pPr>
    </w:p>
    <w:p w14:paraId="14F03B3F">
      <w:pPr>
        <w:spacing w:line="360" w:lineRule="auto"/>
        <w:jc w:val="right"/>
        <w:rPr>
          <w:rFonts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560" w:lineRule="exact"/>
        <w:jc w:val="center"/>
        <w:rPr>
          <w:rFonts w:ascii="仿宋" w:hAnsi="仿宋" w:eastAsia="仿宋"/>
          <w:sz w:val="28"/>
          <w:szCs w:val="28"/>
        </w:rPr>
      </w:pPr>
    </w:p>
    <w:p w14:paraId="346B8084">
      <w:pPr>
        <w:adjustRightInd w:val="0"/>
        <w:snapToGrid w:val="0"/>
        <w:spacing w:line="560" w:lineRule="exact"/>
        <w:jc w:val="center"/>
        <w:rPr>
          <w:rFonts w:ascii="仿宋" w:hAnsi="仿宋" w:eastAsia="仿宋"/>
          <w:sz w:val="28"/>
          <w:szCs w:val="28"/>
        </w:rPr>
      </w:pPr>
    </w:p>
    <w:p w14:paraId="0B2D0B98">
      <w:pPr>
        <w:jc w:val="center"/>
        <w:rPr>
          <w:rFonts w:hint="eastAsia" w:ascii="仿宋" w:hAnsi="仿宋" w:eastAsia="仿宋"/>
          <w:b/>
          <w:sz w:val="44"/>
          <w:szCs w:val="44"/>
        </w:rPr>
      </w:pPr>
      <w:r>
        <w:rPr>
          <w:rFonts w:hint="eastAsia" w:ascii="仿宋" w:hAnsi="仿宋" w:eastAsia="仿宋"/>
          <w:b/>
          <w:sz w:val="44"/>
          <w:szCs w:val="44"/>
        </w:rPr>
        <w:t>中国医学科学院基础医学研究所</w:t>
      </w:r>
    </w:p>
    <w:p w14:paraId="1E868E9E">
      <w:pPr>
        <w:jc w:val="center"/>
        <w:rPr>
          <w:rFonts w:hint="eastAsia" w:ascii="仿宋" w:hAnsi="仿宋" w:eastAsia="仿宋"/>
          <w:b/>
          <w:sz w:val="44"/>
          <w:szCs w:val="44"/>
        </w:rPr>
      </w:pPr>
      <w:r>
        <w:rPr>
          <w:rFonts w:hint="eastAsia" w:ascii="仿宋" w:hAnsi="仿宋" w:eastAsia="仿宋"/>
          <w:b/>
          <w:sz w:val="44"/>
          <w:szCs w:val="44"/>
        </w:rPr>
        <w:t>第五届中国基础医学发展大会</w:t>
      </w:r>
    </w:p>
    <w:p w14:paraId="7A161985">
      <w:pPr>
        <w:jc w:val="center"/>
        <w:rPr>
          <w:rFonts w:ascii="仿宋" w:hAnsi="仿宋" w:eastAsia="仿宋"/>
          <w:sz w:val="72"/>
        </w:rPr>
      </w:pPr>
      <w:r>
        <w:rPr>
          <w:rFonts w:hint="eastAsia" w:ascii="仿宋" w:hAnsi="仿宋" w:eastAsia="仿宋"/>
          <w:b/>
          <w:sz w:val="44"/>
          <w:szCs w:val="44"/>
        </w:rPr>
        <w:t>会务服务采购项目</w:t>
      </w:r>
    </w:p>
    <w:p w14:paraId="3CDDFD3A">
      <w:pPr>
        <w:rPr>
          <w:rFonts w:ascii="仿宋" w:hAnsi="仿宋" w:eastAsia="仿宋"/>
          <w:sz w:val="52"/>
          <w:szCs w:val="52"/>
        </w:rPr>
      </w:pPr>
    </w:p>
    <w:p w14:paraId="09204FD3">
      <w:pPr>
        <w:rPr>
          <w:rFonts w:ascii="仿宋" w:hAnsi="仿宋" w:eastAsia="仿宋"/>
          <w:sz w:val="52"/>
          <w:szCs w:val="52"/>
        </w:rPr>
      </w:pPr>
    </w:p>
    <w:p w14:paraId="2B4861EE">
      <w:pPr>
        <w:spacing w:line="800" w:lineRule="exact"/>
        <w:jc w:val="center"/>
        <w:rPr>
          <w:rFonts w:ascii="仿宋" w:hAnsi="仿宋" w:eastAsia="仿宋"/>
          <w:spacing w:val="66"/>
          <w:sz w:val="52"/>
          <w:szCs w:val="52"/>
        </w:rPr>
      </w:pPr>
      <w:r>
        <w:rPr>
          <w:rFonts w:ascii="仿宋" w:hAnsi="仿宋" w:eastAsia="仿宋"/>
          <w:spacing w:val="66"/>
          <w:sz w:val="52"/>
          <w:szCs w:val="52"/>
        </w:rPr>
        <w:t>参选文件</w:t>
      </w:r>
    </w:p>
    <w:p w14:paraId="12E1A25C">
      <w:pPr>
        <w:jc w:val="center"/>
        <w:rPr>
          <w:rFonts w:ascii="仿宋" w:hAnsi="仿宋" w:eastAsia="仿宋"/>
          <w:sz w:val="28"/>
        </w:rPr>
      </w:pPr>
    </w:p>
    <w:p w14:paraId="751E4E0E">
      <w:pPr>
        <w:jc w:val="center"/>
        <w:rPr>
          <w:rFonts w:ascii="仿宋" w:hAnsi="仿宋" w:eastAsia="仿宋"/>
          <w:sz w:val="24"/>
        </w:rPr>
      </w:pPr>
    </w:p>
    <w:p w14:paraId="2FF3C65D">
      <w:pPr>
        <w:spacing w:line="500" w:lineRule="exact"/>
        <w:jc w:val="center"/>
        <w:rPr>
          <w:rFonts w:ascii="仿宋" w:hAnsi="仿宋" w:eastAsia="仿宋"/>
          <w:b/>
        </w:rPr>
      </w:pPr>
    </w:p>
    <w:p w14:paraId="360DA62B">
      <w:pPr>
        <w:spacing w:line="500" w:lineRule="exact"/>
        <w:jc w:val="center"/>
        <w:rPr>
          <w:rFonts w:ascii="仿宋" w:hAnsi="仿宋" w:eastAsia="仿宋"/>
          <w:b/>
        </w:rPr>
      </w:pPr>
    </w:p>
    <w:p w14:paraId="44AC84EE">
      <w:pPr>
        <w:spacing w:line="500" w:lineRule="exact"/>
        <w:jc w:val="center"/>
        <w:rPr>
          <w:rFonts w:ascii="仿宋" w:hAnsi="仿宋" w:eastAsia="仿宋"/>
          <w:b/>
          <w:sz w:val="24"/>
          <w:u w:val="single"/>
        </w:rPr>
      </w:pPr>
    </w:p>
    <w:p w14:paraId="297478FA">
      <w:pPr>
        <w:spacing w:line="500" w:lineRule="exact"/>
        <w:jc w:val="center"/>
        <w:rPr>
          <w:rFonts w:ascii="仿宋" w:hAnsi="仿宋" w:eastAsia="仿宋"/>
          <w:b/>
          <w:sz w:val="24"/>
          <w:u w:val="single"/>
        </w:rPr>
      </w:pPr>
    </w:p>
    <w:p w14:paraId="7451D27A">
      <w:pPr>
        <w:spacing w:line="500" w:lineRule="exact"/>
        <w:ind w:firstLine="1980" w:firstLineChars="660"/>
        <w:jc w:val="left"/>
        <w:rPr>
          <w:rFonts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ascii="仿宋" w:hAnsi="仿宋" w:eastAsia="仿宋"/>
          <w:sz w:val="28"/>
        </w:rPr>
      </w:pPr>
    </w:p>
    <w:p w14:paraId="710BA3F5">
      <w:pPr>
        <w:spacing w:line="500" w:lineRule="exact"/>
        <w:jc w:val="center"/>
        <w:rPr>
          <w:rFonts w:ascii="仿宋" w:hAnsi="仿宋" w:eastAsia="仿宋"/>
          <w:b/>
          <w:sz w:val="24"/>
        </w:rPr>
      </w:pPr>
      <w:r>
        <w:rPr>
          <w:rFonts w:ascii="仿宋" w:hAnsi="仿宋" w:eastAsia="仿宋"/>
          <w:sz w:val="28"/>
        </w:rPr>
        <w:t xml:space="preserve">    年   月   日</w:t>
      </w:r>
    </w:p>
    <w:p w14:paraId="69387AD0">
      <w:pPr>
        <w:widowControl/>
        <w:jc w:val="left"/>
        <w:rPr>
          <w:rFonts w:ascii="仿宋" w:hAnsi="仿宋" w:eastAsia="仿宋" w:cstheme="majorBidi"/>
          <w:b/>
          <w:bCs/>
          <w:sz w:val="28"/>
          <w:szCs w:val="28"/>
        </w:rPr>
      </w:pPr>
      <w:r>
        <w:rPr>
          <w:rFonts w:ascii="仿宋" w:hAnsi="仿宋" w:eastAsia="仿宋"/>
          <w:sz w:val="28"/>
          <w:szCs w:val="28"/>
        </w:rPr>
        <w:br w:type="page"/>
      </w:r>
    </w:p>
    <w:p w14:paraId="47E9B56D">
      <w:pPr>
        <w:spacing w:before="156" w:beforeLines="50" w:after="156" w:afterLines="50" w:line="360" w:lineRule="auto"/>
        <w:jc w:val="center"/>
        <w:rPr>
          <w:rFonts w:ascii="仿宋" w:hAnsi="仿宋" w:eastAsia="仿宋"/>
          <w:sz w:val="36"/>
          <w:szCs w:val="44"/>
        </w:rPr>
      </w:pPr>
      <w:bookmarkStart w:id="51" w:name="_Toc179887426"/>
      <w:bookmarkStart w:id="52" w:name="_Toc179887470"/>
      <w:bookmarkStart w:id="53" w:name="_Toc180416331"/>
      <w:r>
        <w:rPr>
          <w:rFonts w:hint="eastAsia" w:ascii="仿宋" w:hAnsi="仿宋" w:eastAsia="仿宋"/>
          <w:sz w:val="36"/>
          <w:szCs w:val="44"/>
        </w:rPr>
        <w:t>目  录</w:t>
      </w:r>
      <w:bookmarkEnd w:id="51"/>
      <w:bookmarkEnd w:id="52"/>
      <w:bookmarkEnd w:id="53"/>
    </w:p>
    <w:p w14:paraId="2BE1B47B">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*附件3：报价单（格式）</w:t>
      </w:r>
    </w:p>
    <w:p w14:paraId="2F8CB700">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*附件4：报价明细表（格式）</w:t>
      </w:r>
    </w:p>
    <w:p w14:paraId="02953A68">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*附件5：供应商资格声明书（格式）</w:t>
      </w:r>
    </w:p>
    <w:p w14:paraId="4410F522">
      <w:pPr>
        <w:pStyle w:val="8"/>
        <w:spacing w:line="360" w:lineRule="auto"/>
        <w:jc w:val="left"/>
        <w:rPr>
          <w:rFonts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8"/>
        <w:spacing w:line="360" w:lineRule="auto"/>
        <w:jc w:val="left"/>
        <w:rPr>
          <w:rFonts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8"/>
        <w:spacing w:line="360" w:lineRule="auto"/>
        <w:jc w:val="left"/>
        <w:rPr>
          <w:rFonts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8"/>
        <w:spacing w:line="360" w:lineRule="auto"/>
        <w:jc w:val="left"/>
        <w:rPr>
          <w:rFonts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10D61937">
      <w:pPr>
        <w:pStyle w:val="8"/>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2、比选供应商应于本项目查询截止时点之前在“信用中国”“中国政府采购网”网站上对供应商进行失信行为和重大税收违法案件记录查询，并打印查询记录结果，并加盖比选供应商单位公章（如不符合，不应参与本次比选采购活动，否则在核查后将被拒绝参与比选采购活动）。</w:t>
      </w:r>
    </w:p>
    <w:p w14:paraId="1F3E5257">
      <w:pPr>
        <w:pStyle w:val="8"/>
        <w:spacing w:line="360" w:lineRule="auto"/>
        <w:ind w:right="0" w:firstLine="560" w:firstLineChars="200"/>
        <w:jc w:val="left"/>
        <w:rPr>
          <w:rFonts w:ascii="仿宋" w:hAnsi="仿宋" w:eastAsia="仿宋" w:cs="宋体"/>
          <w:sz w:val="28"/>
          <w:szCs w:val="28"/>
        </w:rPr>
      </w:pPr>
      <w:r>
        <w:rPr>
          <w:rFonts w:hint="eastAsia" w:ascii="仿宋" w:hAnsi="仿宋" w:eastAsia="仿宋" w:cs="宋体"/>
          <w:sz w:val="28"/>
          <w:szCs w:val="28"/>
        </w:rPr>
        <w:t>查询截止时点为：本项目参选文件提交截止时间当日。</w:t>
      </w:r>
    </w:p>
    <w:p w14:paraId="0277891A">
      <w:pPr>
        <w:pStyle w:val="8"/>
        <w:spacing w:line="360" w:lineRule="auto"/>
        <w:ind w:right="0" w:firstLine="560" w:firstLineChars="200"/>
        <w:jc w:val="left"/>
        <w:rPr>
          <w:rFonts w:ascii="仿宋" w:hAnsi="仿宋" w:eastAsia="仿宋" w:cs="宋体"/>
          <w:sz w:val="28"/>
          <w:szCs w:val="28"/>
        </w:rPr>
      </w:pPr>
      <w:r>
        <w:rPr>
          <w:rFonts w:hint="eastAsia" w:ascii="仿宋" w:hAnsi="仿宋" w:eastAsia="仿宋" w:cs="宋体"/>
          <w:sz w:val="28"/>
          <w:szCs w:val="28"/>
        </w:rPr>
        <w:t>对经查询被“信用中国”网站列入失信被执行人和重大税收违法案件当事人名单的、被“中国政府采购网”网站列入政府采购严重违法失信行为记录名单（处罚期限尚未届满的）的供应商，其响应将按无效响应处理。</w:t>
      </w:r>
    </w:p>
    <w:p w14:paraId="74C714D8">
      <w:pPr>
        <w:ind w:firstLine="560" w:firstLineChars="200"/>
        <w:jc w:val="left"/>
        <w:rPr>
          <w:rFonts w:ascii="仿宋" w:hAnsi="仿宋" w:eastAsia="仿宋" w:cs="宋体"/>
          <w:sz w:val="28"/>
          <w:szCs w:val="28"/>
        </w:rPr>
      </w:pPr>
      <w:r>
        <w:rPr>
          <w:rFonts w:hint="eastAsia" w:ascii="仿宋" w:hAnsi="仿宋" w:eastAsia="仿宋" w:cs="宋体"/>
          <w:sz w:val="28"/>
          <w:szCs w:val="28"/>
        </w:rPr>
        <w:br w:type="page"/>
      </w:r>
    </w:p>
    <w:p w14:paraId="2EE57B05">
      <w:pPr>
        <w:pStyle w:val="3"/>
      </w:pPr>
      <w:bookmarkStart w:id="54" w:name="_Toc203403144"/>
      <w:bookmarkStart w:id="55" w:name="_Toc203403231"/>
      <w:r>
        <w:rPr>
          <w:rFonts w:hint="eastAsia"/>
        </w:rPr>
        <w:t>附件1：营业执照复印件（三证合一或五证合一）（提供复印件加盖公章）</w:t>
      </w:r>
      <w:bookmarkEnd w:id="54"/>
      <w:bookmarkEnd w:id="55"/>
    </w:p>
    <w:p w14:paraId="5F0CF990">
      <w:pPr>
        <w:widowControl/>
        <w:jc w:val="left"/>
        <w:rPr>
          <w:rFonts w:ascii="仿宋" w:hAnsi="仿宋" w:eastAsia="仿宋" w:cstheme="majorBidi"/>
          <w:b/>
          <w:bCs/>
          <w:sz w:val="28"/>
          <w:szCs w:val="28"/>
        </w:rPr>
      </w:pPr>
      <w:r>
        <w:rPr>
          <w:rFonts w:ascii="仿宋" w:hAnsi="仿宋" w:eastAsia="仿宋"/>
          <w:sz w:val="28"/>
          <w:szCs w:val="28"/>
        </w:rPr>
        <w:br w:type="page"/>
      </w:r>
    </w:p>
    <w:p w14:paraId="484F2F17">
      <w:pPr>
        <w:pStyle w:val="3"/>
      </w:pPr>
      <w:bookmarkStart w:id="56" w:name="_Toc203403232"/>
      <w:bookmarkStart w:id="57" w:name="_Toc203403145"/>
      <w:r>
        <w:rPr>
          <w:rFonts w:hint="eastAsia"/>
        </w:rPr>
        <w:t>附件2：法定代表人授权委托书（格式）</w:t>
      </w:r>
      <w:bookmarkEnd w:id="56"/>
      <w:bookmarkEnd w:id="57"/>
    </w:p>
    <w:p w14:paraId="1EE0329F">
      <w:pPr>
        <w:spacing w:line="600" w:lineRule="exact"/>
        <w:ind w:firstLine="562" w:firstLineChars="200"/>
        <w:jc w:val="center"/>
        <w:rPr>
          <w:rFonts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ascii="仿宋" w:hAnsi="仿宋" w:eastAsia="仿宋"/>
          <w:spacing w:val="8"/>
          <w:sz w:val="24"/>
        </w:rPr>
      </w:pPr>
    </w:p>
    <w:p w14:paraId="77A4C726">
      <w:pPr>
        <w:adjustRightInd w:val="0"/>
        <w:snapToGrid w:val="0"/>
        <w:spacing w:line="600" w:lineRule="exact"/>
        <w:ind w:firstLine="528" w:firstLineChars="200"/>
        <w:rPr>
          <w:rFonts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ascii="仿宋" w:hAnsi="仿宋" w:eastAsia="仿宋"/>
          <w:spacing w:val="8"/>
          <w:sz w:val="24"/>
        </w:rPr>
      </w:pPr>
      <w:r>
        <w:rPr>
          <w:rFonts w:ascii="仿宋" w:hAnsi="仿宋" w:eastAsia="仿宋"/>
          <w:spacing w:val="8"/>
          <w:sz w:val="24"/>
        </w:rPr>
        <w:t>代理人签字：</w:t>
      </w:r>
    </w:p>
    <w:p w14:paraId="0182CD96">
      <w:pPr>
        <w:spacing w:line="500" w:lineRule="exact"/>
        <w:rPr>
          <w:rFonts w:ascii="仿宋" w:hAnsi="仿宋" w:eastAsia="仿宋"/>
          <w:sz w:val="24"/>
        </w:rPr>
      </w:pPr>
    </w:p>
    <w:p w14:paraId="1215A2DA">
      <w:pPr>
        <w:spacing w:line="500" w:lineRule="exact"/>
        <w:rPr>
          <w:rFonts w:ascii="仿宋" w:hAnsi="仿宋" w:eastAsia="仿宋"/>
          <w:sz w:val="24"/>
        </w:rPr>
      </w:pPr>
    </w:p>
    <w:p w14:paraId="631530E1">
      <w:pPr>
        <w:spacing w:line="500" w:lineRule="exact"/>
        <w:rPr>
          <w:rFonts w:ascii="仿宋" w:hAnsi="仿宋" w:eastAsia="仿宋"/>
          <w:sz w:val="24"/>
        </w:rPr>
      </w:pPr>
    </w:p>
    <w:p w14:paraId="3F01091C">
      <w:pPr>
        <w:snapToGrid w:val="0"/>
        <w:spacing w:line="540" w:lineRule="exact"/>
        <w:rPr>
          <w:rFonts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ascii="仿宋" w:hAnsi="仿宋" w:eastAsia="仿宋"/>
          <w:spacing w:val="8"/>
          <w:sz w:val="24"/>
        </w:rPr>
      </w:pPr>
    </w:p>
    <w:p w14:paraId="67DB1006">
      <w:pPr>
        <w:spacing w:line="500" w:lineRule="exact"/>
        <w:rPr>
          <w:rFonts w:ascii="仿宋" w:hAnsi="仿宋" w:eastAsia="仿宋"/>
          <w:sz w:val="24"/>
        </w:rPr>
      </w:pPr>
    </w:p>
    <w:p w14:paraId="5A0294D0">
      <w:pPr>
        <w:spacing w:line="500" w:lineRule="exact"/>
        <w:rPr>
          <w:rFonts w:ascii="仿宋" w:hAnsi="仿宋" w:eastAsia="仿宋"/>
          <w:sz w:val="24"/>
        </w:rPr>
      </w:pPr>
    </w:p>
    <w:p w14:paraId="0DD8621C">
      <w:pPr>
        <w:ind w:firstLine="5520" w:firstLineChars="2300"/>
        <w:rPr>
          <w:rFonts w:ascii="仿宋" w:hAnsi="仿宋" w:eastAsia="仿宋" w:cstheme="majorBidi"/>
        </w:rPr>
      </w:pPr>
      <w:r>
        <w:rPr>
          <w:rFonts w:ascii="仿宋" w:hAnsi="仿宋" w:eastAsia="仿宋"/>
          <w:sz w:val="24"/>
        </w:rPr>
        <w:t>年   月   日</w:t>
      </w:r>
      <w:r>
        <w:rPr>
          <w:rFonts w:ascii="仿宋" w:hAnsi="仿宋" w:eastAsia="仿宋"/>
        </w:rPr>
        <w:br w:type="page"/>
      </w:r>
    </w:p>
    <w:p w14:paraId="393258E4">
      <w:pPr>
        <w:pStyle w:val="3"/>
      </w:pPr>
      <w:bookmarkStart w:id="58" w:name="_Toc203403146"/>
      <w:bookmarkStart w:id="59" w:name="_Toc203403233"/>
      <w:r>
        <w:rPr>
          <w:rFonts w:hint="eastAsia"/>
        </w:rPr>
        <w:t>附件3：报价单（格式）</w:t>
      </w:r>
      <w:bookmarkEnd w:id="58"/>
      <w:bookmarkEnd w:id="59"/>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ind w:left="240" w:right="6604" w:rightChars="3145" w:hanging="240" w:hangingChars="100"/>
        <w:rPr>
          <w:rFonts w:ascii="仿宋" w:hAnsi="仿宋" w:eastAsia="仿宋" w:cs="仿宋"/>
          <w:bCs/>
          <w:sz w:val="28"/>
          <w:szCs w:val="28"/>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w:t>
      </w:r>
      <w:r>
        <w:rPr>
          <w:rFonts w:hint="eastAsia" w:ascii="仿宋" w:hAnsi="仿宋" w:eastAsia="仿宋" w:cs="仿宋"/>
          <w:bCs/>
          <w:sz w:val="28"/>
          <w:szCs w:val="28"/>
        </w:rPr>
        <w:t>项目名称：</w:t>
      </w:r>
    </w:p>
    <w:p w14:paraId="4FB78503">
      <w:pPr>
        <w:tabs>
          <w:tab w:val="left" w:pos="4680"/>
        </w:tabs>
        <w:spacing w:line="360" w:lineRule="auto"/>
        <w:ind w:right="6604" w:rightChars="3145"/>
        <w:rPr>
          <w:rFonts w:ascii="仿宋" w:hAnsi="仿宋" w:eastAsia="仿宋" w:cs="仿宋"/>
          <w:bCs/>
          <w:sz w:val="24"/>
        </w:rPr>
      </w:pPr>
    </w:p>
    <w:tbl>
      <w:tblPr>
        <w:tblStyle w:val="20"/>
        <w:tblW w:w="7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312"/>
        <w:gridCol w:w="1425"/>
        <w:gridCol w:w="1464"/>
      </w:tblGrid>
      <w:tr w14:paraId="5CEF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552" w:type="dxa"/>
            <w:vAlign w:val="center"/>
          </w:tcPr>
          <w:p w14:paraId="41570959">
            <w:pPr>
              <w:jc w:val="center"/>
              <w:rPr>
                <w:rFonts w:ascii="仿宋" w:hAnsi="仿宋" w:eastAsia="仿宋"/>
                <w:b/>
                <w:bCs/>
                <w:sz w:val="28"/>
                <w:szCs w:val="28"/>
              </w:rPr>
            </w:pPr>
            <w:r>
              <w:rPr>
                <w:rFonts w:ascii="仿宋" w:hAnsi="仿宋" w:eastAsia="仿宋"/>
                <w:b/>
                <w:bCs/>
                <w:sz w:val="28"/>
                <w:szCs w:val="28"/>
              </w:rPr>
              <w:t>供应商名称</w:t>
            </w:r>
          </w:p>
        </w:tc>
        <w:tc>
          <w:tcPr>
            <w:tcW w:w="2312" w:type="dxa"/>
            <w:vAlign w:val="center"/>
          </w:tcPr>
          <w:p w14:paraId="430E6B95">
            <w:pPr>
              <w:jc w:val="center"/>
              <w:rPr>
                <w:rFonts w:ascii="仿宋" w:hAnsi="仿宋" w:eastAsia="仿宋"/>
                <w:b/>
                <w:bCs/>
                <w:sz w:val="28"/>
                <w:szCs w:val="28"/>
              </w:rPr>
            </w:pPr>
            <w:r>
              <w:rPr>
                <w:rFonts w:hint="eastAsia" w:ascii="仿宋" w:hAnsi="仿宋" w:eastAsia="仿宋"/>
                <w:b/>
                <w:bCs/>
                <w:sz w:val="28"/>
                <w:szCs w:val="28"/>
              </w:rPr>
              <w:t>比选</w:t>
            </w:r>
            <w:r>
              <w:rPr>
                <w:rFonts w:ascii="仿宋" w:hAnsi="仿宋" w:eastAsia="仿宋"/>
                <w:b/>
                <w:bCs/>
                <w:sz w:val="28"/>
                <w:szCs w:val="28"/>
              </w:rPr>
              <w:t>报价</w:t>
            </w:r>
          </w:p>
          <w:p w14:paraId="1B41FB36">
            <w:pPr>
              <w:jc w:val="center"/>
              <w:rPr>
                <w:rFonts w:ascii="仿宋" w:hAnsi="仿宋" w:eastAsia="仿宋"/>
                <w:b/>
                <w:bCs/>
                <w:sz w:val="28"/>
                <w:szCs w:val="28"/>
              </w:rPr>
            </w:pPr>
            <w:r>
              <w:rPr>
                <w:rFonts w:ascii="仿宋" w:hAnsi="仿宋" w:eastAsia="仿宋"/>
                <w:b/>
                <w:bCs/>
                <w:sz w:val="28"/>
                <w:szCs w:val="28"/>
              </w:rPr>
              <w:t>（元）</w:t>
            </w:r>
          </w:p>
        </w:tc>
        <w:tc>
          <w:tcPr>
            <w:tcW w:w="1425" w:type="dxa"/>
            <w:vAlign w:val="center"/>
          </w:tcPr>
          <w:p w14:paraId="4D4F166A">
            <w:pPr>
              <w:jc w:val="center"/>
              <w:rPr>
                <w:rFonts w:ascii="仿宋" w:hAnsi="仿宋" w:eastAsia="仿宋"/>
                <w:b/>
                <w:bCs/>
                <w:sz w:val="28"/>
                <w:szCs w:val="28"/>
              </w:rPr>
            </w:pPr>
            <w:r>
              <w:rPr>
                <w:rFonts w:ascii="仿宋" w:hAnsi="仿宋" w:eastAsia="仿宋"/>
                <w:b/>
                <w:bCs/>
                <w:sz w:val="28"/>
                <w:szCs w:val="28"/>
              </w:rPr>
              <w:t>服务期</w:t>
            </w:r>
          </w:p>
          <w:p w14:paraId="6E1BCB81">
            <w:pPr>
              <w:jc w:val="center"/>
              <w:rPr>
                <w:rFonts w:ascii="仿宋" w:hAnsi="仿宋" w:eastAsia="仿宋"/>
                <w:b/>
                <w:bCs/>
                <w:sz w:val="28"/>
                <w:szCs w:val="28"/>
              </w:rPr>
            </w:pPr>
            <w:r>
              <w:rPr>
                <w:rFonts w:ascii="仿宋" w:hAnsi="仿宋" w:eastAsia="仿宋"/>
                <w:b/>
                <w:bCs/>
                <w:sz w:val="28"/>
                <w:szCs w:val="28"/>
              </w:rPr>
              <w:t>（月）</w:t>
            </w:r>
          </w:p>
        </w:tc>
        <w:tc>
          <w:tcPr>
            <w:tcW w:w="1464" w:type="dxa"/>
            <w:vAlign w:val="center"/>
          </w:tcPr>
          <w:p w14:paraId="3B5AFC64">
            <w:pPr>
              <w:jc w:val="center"/>
              <w:rPr>
                <w:rFonts w:ascii="仿宋" w:hAnsi="仿宋" w:eastAsia="仿宋"/>
                <w:b/>
                <w:bCs/>
                <w:sz w:val="28"/>
                <w:szCs w:val="28"/>
              </w:rPr>
            </w:pPr>
            <w:r>
              <w:rPr>
                <w:rFonts w:ascii="仿宋" w:hAnsi="仿宋" w:eastAsia="仿宋"/>
                <w:b/>
                <w:bCs/>
                <w:sz w:val="28"/>
                <w:szCs w:val="28"/>
              </w:rPr>
              <w:t>其他声明</w:t>
            </w:r>
          </w:p>
          <w:p w14:paraId="2C914ACB">
            <w:pPr>
              <w:jc w:val="center"/>
              <w:rPr>
                <w:rFonts w:ascii="仿宋" w:hAnsi="仿宋" w:eastAsia="仿宋"/>
                <w:b/>
                <w:bCs/>
                <w:sz w:val="28"/>
                <w:szCs w:val="28"/>
              </w:rPr>
            </w:pPr>
            <w:r>
              <w:rPr>
                <w:rFonts w:ascii="仿宋" w:hAnsi="仿宋" w:eastAsia="仿宋"/>
                <w:b/>
                <w:bCs/>
                <w:sz w:val="28"/>
                <w:szCs w:val="28"/>
              </w:rPr>
              <w:t>（若有）</w:t>
            </w:r>
          </w:p>
        </w:tc>
      </w:tr>
      <w:tr w14:paraId="5C8D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2552" w:type="dxa"/>
            <w:vAlign w:val="center"/>
          </w:tcPr>
          <w:p w14:paraId="58B851BF">
            <w:pPr>
              <w:jc w:val="center"/>
              <w:rPr>
                <w:rFonts w:ascii="仿宋" w:hAnsi="仿宋" w:eastAsia="仿宋"/>
                <w:bCs/>
                <w:sz w:val="28"/>
                <w:szCs w:val="28"/>
              </w:rPr>
            </w:pPr>
          </w:p>
        </w:tc>
        <w:tc>
          <w:tcPr>
            <w:tcW w:w="2312" w:type="dxa"/>
            <w:vAlign w:val="center"/>
          </w:tcPr>
          <w:p w14:paraId="3224FF2E">
            <w:pPr>
              <w:rPr>
                <w:rFonts w:ascii="仿宋" w:hAnsi="仿宋" w:eastAsia="仿宋"/>
                <w:sz w:val="28"/>
                <w:szCs w:val="28"/>
              </w:rPr>
            </w:pPr>
            <w:r>
              <w:rPr>
                <w:rFonts w:ascii="仿宋" w:hAnsi="仿宋" w:eastAsia="仿宋"/>
                <w:sz w:val="28"/>
                <w:szCs w:val="28"/>
              </w:rPr>
              <w:t>小写：</w:t>
            </w:r>
          </w:p>
          <w:p w14:paraId="505E45AD">
            <w:pPr>
              <w:widowControl/>
              <w:rPr>
                <w:rFonts w:ascii="仿宋" w:hAnsi="仿宋" w:eastAsia="仿宋"/>
                <w:sz w:val="28"/>
                <w:szCs w:val="28"/>
              </w:rPr>
            </w:pPr>
            <w:r>
              <w:rPr>
                <w:rFonts w:ascii="仿宋" w:hAnsi="仿宋" w:eastAsia="仿宋"/>
                <w:sz w:val="28"/>
                <w:szCs w:val="28"/>
              </w:rPr>
              <w:t>大写：</w:t>
            </w:r>
          </w:p>
        </w:tc>
        <w:tc>
          <w:tcPr>
            <w:tcW w:w="1425" w:type="dxa"/>
            <w:vAlign w:val="center"/>
          </w:tcPr>
          <w:p w14:paraId="4BA3E001">
            <w:pPr>
              <w:jc w:val="center"/>
              <w:rPr>
                <w:rFonts w:ascii="仿宋" w:hAnsi="仿宋" w:eastAsia="仿宋"/>
                <w:sz w:val="28"/>
                <w:szCs w:val="28"/>
              </w:rPr>
            </w:pPr>
          </w:p>
        </w:tc>
        <w:tc>
          <w:tcPr>
            <w:tcW w:w="1464" w:type="dxa"/>
          </w:tcPr>
          <w:p w14:paraId="68D55E41">
            <w:pPr>
              <w:jc w:val="center"/>
              <w:rPr>
                <w:rFonts w:ascii="仿宋" w:hAnsi="仿宋" w:eastAsia="仿宋"/>
                <w:sz w:val="28"/>
                <w:szCs w:val="28"/>
              </w:rPr>
            </w:pPr>
          </w:p>
        </w:tc>
      </w:tr>
    </w:tbl>
    <w:p w14:paraId="2AB67539">
      <w:pPr>
        <w:tabs>
          <w:tab w:val="left" w:pos="4680"/>
        </w:tabs>
        <w:spacing w:line="360" w:lineRule="auto"/>
        <w:ind w:right="6604" w:rightChars="3145"/>
        <w:rPr>
          <w:rFonts w:ascii="仿宋" w:hAnsi="仿宋" w:eastAsia="仿宋" w:cs="仿宋"/>
          <w:bCs/>
          <w:sz w:val="28"/>
          <w:szCs w:val="28"/>
        </w:rPr>
      </w:pPr>
    </w:p>
    <w:p w14:paraId="0D006FD8">
      <w:pPr>
        <w:tabs>
          <w:tab w:val="left" w:pos="4680"/>
        </w:tabs>
        <w:spacing w:line="360" w:lineRule="auto"/>
        <w:ind w:right="6604" w:rightChars="3145"/>
        <w:rPr>
          <w:rFonts w:ascii="仿宋" w:hAnsi="仿宋" w:eastAsia="仿宋" w:cs="仿宋"/>
          <w:bCs/>
          <w:sz w:val="28"/>
          <w:szCs w:val="28"/>
        </w:rPr>
      </w:pPr>
    </w:p>
    <w:p w14:paraId="5563C471">
      <w:pPr>
        <w:spacing w:line="400" w:lineRule="atLeast"/>
        <w:ind w:firstLine="560" w:firstLineChars="200"/>
        <w:rPr>
          <w:rFonts w:ascii="仿宋" w:hAnsi="仿宋" w:eastAsia="仿宋"/>
          <w:sz w:val="28"/>
          <w:szCs w:val="28"/>
        </w:rPr>
      </w:pPr>
      <w:r>
        <w:rPr>
          <w:rFonts w:ascii="仿宋" w:hAnsi="仿宋" w:eastAsia="仿宋"/>
          <w:sz w:val="28"/>
          <w:szCs w:val="28"/>
        </w:rPr>
        <w:t>供应商名称（盖章）：</w:t>
      </w:r>
      <w:r>
        <w:rPr>
          <w:rFonts w:ascii="仿宋" w:hAnsi="仿宋" w:eastAsia="仿宋"/>
          <w:sz w:val="28"/>
          <w:szCs w:val="28"/>
          <w:u w:val="single"/>
        </w:rPr>
        <w:t xml:space="preserve">                            </w:t>
      </w:r>
    </w:p>
    <w:p w14:paraId="6F73F432">
      <w:pPr>
        <w:spacing w:line="400" w:lineRule="atLeast"/>
        <w:ind w:firstLine="560" w:firstLineChars="200"/>
        <w:rPr>
          <w:rFonts w:ascii="仿宋" w:hAnsi="仿宋" w:eastAsia="仿宋"/>
          <w:sz w:val="28"/>
          <w:szCs w:val="28"/>
        </w:rPr>
      </w:pPr>
      <w:r>
        <w:rPr>
          <w:rFonts w:ascii="仿宋" w:hAnsi="仿宋" w:eastAsia="仿宋"/>
          <w:sz w:val="28"/>
          <w:szCs w:val="28"/>
        </w:rPr>
        <w:t>法定代表人或授权代表（签字或盖章）：</w:t>
      </w:r>
      <w:r>
        <w:rPr>
          <w:rFonts w:ascii="仿宋" w:hAnsi="仿宋" w:eastAsia="仿宋"/>
          <w:sz w:val="28"/>
          <w:szCs w:val="28"/>
          <w:u w:val="single"/>
        </w:rPr>
        <w:t xml:space="preserve">                  </w:t>
      </w:r>
    </w:p>
    <w:p w14:paraId="06E9E0DA">
      <w:pPr>
        <w:tabs>
          <w:tab w:val="left" w:pos="4680"/>
        </w:tabs>
        <w:spacing w:line="400" w:lineRule="atLeast"/>
        <w:ind w:right="2919" w:rightChars="1390" w:firstLine="560" w:firstLineChars="200"/>
        <w:rPr>
          <w:rFonts w:ascii="仿宋" w:hAnsi="仿宋" w:eastAsia="仿宋" w:cs="仿宋"/>
          <w:bCs/>
          <w:sz w:val="28"/>
          <w:szCs w:val="28"/>
        </w:rPr>
      </w:pPr>
      <w:r>
        <w:rPr>
          <w:rFonts w:ascii="仿宋" w:hAnsi="仿宋" w:eastAsia="仿宋"/>
          <w:sz w:val="28"/>
          <w:szCs w:val="28"/>
        </w:rPr>
        <w:t>日  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223C7641">
      <w:pPr>
        <w:pStyle w:val="8"/>
        <w:rPr>
          <w:rFonts w:cstheme="majorBidi"/>
        </w:rPr>
      </w:pPr>
      <w:r>
        <w:br w:type="page"/>
      </w:r>
    </w:p>
    <w:p w14:paraId="06A74D25">
      <w:pPr>
        <w:pStyle w:val="3"/>
      </w:pPr>
      <w:bookmarkStart w:id="60" w:name="_Toc203403234"/>
      <w:bookmarkStart w:id="61" w:name="_Toc203403147"/>
      <w:r>
        <w:rPr>
          <w:rFonts w:hint="eastAsia"/>
        </w:rPr>
        <w:t>附件4：报价明细表（格式）</w:t>
      </w:r>
      <w:bookmarkEnd w:id="60"/>
      <w:bookmarkEnd w:id="61"/>
    </w:p>
    <w:p w14:paraId="40E3F87A">
      <w:r>
        <w:rPr>
          <w:rFonts w:hint="eastAsia" w:ascii="仿宋" w:hAnsi="仿宋" w:eastAsia="仿宋" w:cs="仿宋"/>
          <w:bCs/>
          <w:sz w:val="28"/>
          <w:szCs w:val="28"/>
        </w:rPr>
        <w:t>项目名称：</w:t>
      </w:r>
    </w:p>
    <w:tbl>
      <w:tblPr>
        <w:tblStyle w:val="20"/>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4"/>
        <w:gridCol w:w="709"/>
        <w:gridCol w:w="992"/>
        <w:gridCol w:w="886"/>
        <w:gridCol w:w="1270"/>
        <w:gridCol w:w="1330"/>
      </w:tblGrid>
      <w:tr w14:paraId="458B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34" w:type="dxa"/>
            <w:vAlign w:val="center"/>
          </w:tcPr>
          <w:p w14:paraId="01DC2C92">
            <w:pPr>
              <w:jc w:val="center"/>
              <w:rPr>
                <w:rFonts w:ascii="仿宋" w:hAnsi="仿宋" w:eastAsia="仿宋"/>
                <w:b/>
                <w:sz w:val="28"/>
                <w:szCs w:val="28"/>
              </w:rPr>
            </w:pPr>
            <w:r>
              <w:rPr>
                <w:rFonts w:ascii="仿宋" w:hAnsi="仿宋" w:eastAsia="仿宋"/>
                <w:b/>
                <w:sz w:val="28"/>
                <w:szCs w:val="28"/>
              </w:rPr>
              <w:t>序号</w:t>
            </w:r>
          </w:p>
        </w:tc>
        <w:tc>
          <w:tcPr>
            <w:tcW w:w="2534" w:type="dxa"/>
            <w:vAlign w:val="center"/>
          </w:tcPr>
          <w:p w14:paraId="76A696A8">
            <w:pPr>
              <w:jc w:val="center"/>
              <w:rPr>
                <w:rFonts w:ascii="仿宋" w:hAnsi="仿宋" w:eastAsia="仿宋"/>
                <w:b/>
                <w:sz w:val="28"/>
                <w:szCs w:val="28"/>
              </w:rPr>
            </w:pPr>
            <w:r>
              <w:rPr>
                <w:rFonts w:ascii="仿宋" w:hAnsi="仿宋" w:eastAsia="仿宋"/>
                <w:b/>
                <w:sz w:val="28"/>
                <w:szCs w:val="28"/>
              </w:rPr>
              <w:t>报价内容</w:t>
            </w:r>
          </w:p>
        </w:tc>
        <w:tc>
          <w:tcPr>
            <w:tcW w:w="709" w:type="dxa"/>
            <w:vAlign w:val="center"/>
          </w:tcPr>
          <w:p w14:paraId="6FEE9F05">
            <w:pPr>
              <w:jc w:val="center"/>
              <w:rPr>
                <w:rFonts w:ascii="仿宋" w:hAnsi="仿宋" w:eastAsia="仿宋"/>
                <w:b/>
                <w:sz w:val="28"/>
                <w:szCs w:val="28"/>
              </w:rPr>
            </w:pPr>
            <w:r>
              <w:rPr>
                <w:rFonts w:ascii="仿宋" w:hAnsi="仿宋" w:eastAsia="仿宋"/>
                <w:b/>
                <w:sz w:val="28"/>
                <w:szCs w:val="28"/>
              </w:rPr>
              <w:t>单位</w:t>
            </w:r>
          </w:p>
        </w:tc>
        <w:tc>
          <w:tcPr>
            <w:tcW w:w="992" w:type="dxa"/>
            <w:vAlign w:val="center"/>
          </w:tcPr>
          <w:p w14:paraId="30577AA1">
            <w:pPr>
              <w:jc w:val="center"/>
              <w:rPr>
                <w:rFonts w:ascii="仿宋" w:hAnsi="仿宋" w:eastAsia="仿宋"/>
                <w:b/>
                <w:sz w:val="28"/>
                <w:szCs w:val="28"/>
              </w:rPr>
            </w:pPr>
            <w:r>
              <w:rPr>
                <w:rFonts w:ascii="仿宋" w:hAnsi="仿宋" w:eastAsia="仿宋"/>
                <w:b/>
                <w:sz w:val="28"/>
                <w:szCs w:val="28"/>
              </w:rPr>
              <w:t>数量</w:t>
            </w:r>
          </w:p>
        </w:tc>
        <w:tc>
          <w:tcPr>
            <w:tcW w:w="886" w:type="dxa"/>
            <w:vAlign w:val="center"/>
          </w:tcPr>
          <w:p w14:paraId="2708370D">
            <w:pPr>
              <w:jc w:val="center"/>
              <w:rPr>
                <w:rFonts w:ascii="仿宋" w:hAnsi="仿宋" w:eastAsia="仿宋"/>
                <w:b/>
                <w:sz w:val="28"/>
                <w:szCs w:val="28"/>
              </w:rPr>
            </w:pPr>
            <w:r>
              <w:rPr>
                <w:rFonts w:ascii="仿宋" w:hAnsi="仿宋" w:eastAsia="仿宋"/>
                <w:b/>
                <w:sz w:val="28"/>
                <w:szCs w:val="28"/>
              </w:rPr>
              <w:t>单价</w:t>
            </w:r>
          </w:p>
        </w:tc>
        <w:tc>
          <w:tcPr>
            <w:tcW w:w="1270" w:type="dxa"/>
            <w:vAlign w:val="center"/>
          </w:tcPr>
          <w:p w14:paraId="0134A8EC">
            <w:pPr>
              <w:jc w:val="center"/>
              <w:rPr>
                <w:rFonts w:ascii="仿宋" w:hAnsi="仿宋" w:eastAsia="仿宋"/>
                <w:b/>
                <w:sz w:val="28"/>
                <w:szCs w:val="28"/>
              </w:rPr>
            </w:pPr>
            <w:r>
              <w:rPr>
                <w:rFonts w:ascii="仿宋" w:hAnsi="仿宋" w:eastAsia="仿宋"/>
                <w:b/>
                <w:sz w:val="28"/>
                <w:szCs w:val="28"/>
              </w:rPr>
              <w:t>小计</w:t>
            </w:r>
          </w:p>
        </w:tc>
        <w:tc>
          <w:tcPr>
            <w:tcW w:w="1330" w:type="dxa"/>
            <w:vAlign w:val="center"/>
          </w:tcPr>
          <w:p w14:paraId="5C4105E1">
            <w:pPr>
              <w:widowControl/>
              <w:jc w:val="center"/>
              <w:rPr>
                <w:rFonts w:ascii="仿宋" w:hAnsi="仿宋" w:eastAsia="仿宋"/>
                <w:b/>
                <w:sz w:val="28"/>
                <w:szCs w:val="28"/>
              </w:rPr>
            </w:pPr>
            <w:r>
              <w:rPr>
                <w:rFonts w:ascii="仿宋" w:hAnsi="仿宋" w:eastAsia="仿宋"/>
                <w:b/>
                <w:sz w:val="28"/>
                <w:szCs w:val="28"/>
              </w:rPr>
              <w:t>说明</w:t>
            </w:r>
          </w:p>
        </w:tc>
      </w:tr>
      <w:tr w14:paraId="075A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4" w:type="dxa"/>
            <w:vAlign w:val="center"/>
          </w:tcPr>
          <w:p w14:paraId="0EE189F3">
            <w:pPr>
              <w:jc w:val="center"/>
              <w:rPr>
                <w:rFonts w:ascii="仿宋" w:hAnsi="仿宋" w:eastAsia="仿宋"/>
                <w:sz w:val="28"/>
                <w:szCs w:val="28"/>
              </w:rPr>
            </w:pPr>
            <w:r>
              <w:rPr>
                <w:rFonts w:ascii="仿宋" w:hAnsi="仿宋" w:eastAsia="仿宋"/>
                <w:sz w:val="28"/>
                <w:szCs w:val="28"/>
              </w:rPr>
              <w:t>1</w:t>
            </w:r>
          </w:p>
        </w:tc>
        <w:tc>
          <w:tcPr>
            <w:tcW w:w="2534" w:type="dxa"/>
            <w:vAlign w:val="center"/>
          </w:tcPr>
          <w:p w14:paraId="7D75E18D">
            <w:pPr>
              <w:jc w:val="center"/>
              <w:rPr>
                <w:rFonts w:ascii="仿宋" w:hAnsi="仿宋" w:eastAsia="仿宋"/>
                <w:sz w:val="28"/>
                <w:szCs w:val="28"/>
              </w:rPr>
            </w:pPr>
            <w:r>
              <w:rPr>
                <w:rFonts w:ascii="仿宋" w:hAnsi="仿宋" w:eastAsia="仿宋"/>
                <w:sz w:val="28"/>
                <w:szCs w:val="28"/>
              </w:rPr>
              <w:t>……</w:t>
            </w:r>
          </w:p>
        </w:tc>
        <w:tc>
          <w:tcPr>
            <w:tcW w:w="709" w:type="dxa"/>
            <w:vAlign w:val="center"/>
          </w:tcPr>
          <w:p w14:paraId="2E5AD9DB">
            <w:pPr>
              <w:jc w:val="center"/>
              <w:rPr>
                <w:rFonts w:ascii="仿宋" w:hAnsi="仿宋" w:eastAsia="仿宋"/>
                <w:sz w:val="28"/>
                <w:szCs w:val="28"/>
              </w:rPr>
            </w:pPr>
          </w:p>
        </w:tc>
        <w:tc>
          <w:tcPr>
            <w:tcW w:w="992" w:type="dxa"/>
            <w:vAlign w:val="center"/>
          </w:tcPr>
          <w:p w14:paraId="6E64754E">
            <w:pPr>
              <w:jc w:val="center"/>
              <w:rPr>
                <w:rFonts w:ascii="仿宋" w:hAnsi="仿宋" w:eastAsia="仿宋"/>
                <w:sz w:val="28"/>
                <w:szCs w:val="28"/>
              </w:rPr>
            </w:pPr>
          </w:p>
        </w:tc>
        <w:tc>
          <w:tcPr>
            <w:tcW w:w="886" w:type="dxa"/>
            <w:vAlign w:val="center"/>
          </w:tcPr>
          <w:p w14:paraId="1EF52DDE">
            <w:pPr>
              <w:jc w:val="center"/>
              <w:rPr>
                <w:rFonts w:ascii="仿宋" w:hAnsi="仿宋" w:eastAsia="仿宋"/>
                <w:sz w:val="28"/>
                <w:szCs w:val="28"/>
              </w:rPr>
            </w:pPr>
          </w:p>
        </w:tc>
        <w:tc>
          <w:tcPr>
            <w:tcW w:w="1270" w:type="dxa"/>
            <w:vAlign w:val="center"/>
          </w:tcPr>
          <w:p w14:paraId="3EED734B">
            <w:pPr>
              <w:jc w:val="center"/>
              <w:rPr>
                <w:rFonts w:ascii="仿宋" w:hAnsi="仿宋" w:eastAsia="仿宋"/>
                <w:sz w:val="28"/>
                <w:szCs w:val="28"/>
              </w:rPr>
            </w:pPr>
          </w:p>
        </w:tc>
        <w:tc>
          <w:tcPr>
            <w:tcW w:w="1330" w:type="dxa"/>
          </w:tcPr>
          <w:p w14:paraId="366CCF53">
            <w:pPr>
              <w:widowControl/>
              <w:jc w:val="left"/>
              <w:rPr>
                <w:rFonts w:ascii="仿宋" w:hAnsi="仿宋" w:eastAsia="仿宋"/>
                <w:sz w:val="28"/>
                <w:szCs w:val="28"/>
              </w:rPr>
            </w:pPr>
          </w:p>
        </w:tc>
      </w:tr>
      <w:tr w14:paraId="5BB3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4" w:type="dxa"/>
            <w:vAlign w:val="center"/>
          </w:tcPr>
          <w:p w14:paraId="357FADB0">
            <w:pPr>
              <w:jc w:val="center"/>
              <w:rPr>
                <w:rFonts w:ascii="仿宋" w:hAnsi="仿宋" w:eastAsia="仿宋"/>
                <w:sz w:val="28"/>
                <w:szCs w:val="28"/>
              </w:rPr>
            </w:pPr>
            <w:r>
              <w:rPr>
                <w:rFonts w:ascii="仿宋" w:hAnsi="仿宋" w:eastAsia="仿宋"/>
                <w:sz w:val="28"/>
                <w:szCs w:val="28"/>
              </w:rPr>
              <w:t>2</w:t>
            </w:r>
          </w:p>
        </w:tc>
        <w:tc>
          <w:tcPr>
            <w:tcW w:w="2534" w:type="dxa"/>
            <w:vAlign w:val="center"/>
          </w:tcPr>
          <w:p w14:paraId="7E370A15">
            <w:pPr>
              <w:jc w:val="center"/>
              <w:rPr>
                <w:rFonts w:ascii="仿宋" w:hAnsi="仿宋" w:eastAsia="仿宋"/>
                <w:sz w:val="28"/>
                <w:szCs w:val="28"/>
              </w:rPr>
            </w:pPr>
          </w:p>
        </w:tc>
        <w:tc>
          <w:tcPr>
            <w:tcW w:w="709" w:type="dxa"/>
            <w:vAlign w:val="center"/>
          </w:tcPr>
          <w:p w14:paraId="208ABCF8">
            <w:pPr>
              <w:jc w:val="center"/>
              <w:rPr>
                <w:rFonts w:ascii="仿宋" w:hAnsi="仿宋" w:eastAsia="仿宋"/>
                <w:sz w:val="28"/>
                <w:szCs w:val="28"/>
              </w:rPr>
            </w:pPr>
          </w:p>
        </w:tc>
        <w:tc>
          <w:tcPr>
            <w:tcW w:w="992" w:type="dxa"/>
            <w:vAlign w:val="center"/>
          </w:tcPr>
          <w:p w14:paraId="05803AF5">
            <w:pPr>
              <w:jc w:val="center"/>
              <w:rPr>
                <w:rFonts w:ascii="仿宋" w:hAnsi="仿宋" w:eastAsia="仿宋"/>
                <w:sz w:val="28"/>
                <w:szCs w:val="28"/>
              </w:rPr>
            </w:pPr>
          </w:p>
        </w:tc>
        <w:tc>
          <w:tcPr>
            <w:tcW w:w="886" w:type="dxa"/>
            <w:vAlign w:val="center"/>
          </w:tcPr>
          <w:p w14:paraId="236279B6">
            <w:pPr>
              <w:jc w:val="center"/>
              <w:rPr>
                <w:rFonts w:ascii="仿宋" w:hAnsi="仿宋" w:eastAsia="仿宋"/>
                <w:sz w:val="28"/>
                <w:szCs w:val="28"/>
              </w:rPr>
            </w:pPr>
          </w:p>
        </w:tc>
        <w:tc>
          <w:tcPr>
            <w:tcW w:w="1270" w:type="dxa"/>
            <w:vAlign w:val="center"/>
          </w:tcPr>
          <w:p w14:paraId="13E3F125">
            <w:pPr>
              <w:jc w:val="center"/>
              <w:rPr>
                <w:rFonts w:ascii="仿宋" w:hAnsi="仿宋" w:eastAsia="仿宋"/>
                <w:sz w:val="28"/>
                <w:szCs w:val="28"/>
              </w:rPr>
            </w:pPr>
          </w:p>
        </w:tc>
        <w:tc>
          <w:tcPr>
            <w:tcW w:w="1330" w:type="dxa"/>
          </w:tcPr>
          <w:p w14:paraId="2AA6CA7F">
            <w:pPr>
              <w:widowControl/>
              <w:jc w:val="left"/>
              <w:rPr>
                <w:rFonts w:ascii="仿宋" w:hAnsi="仿宋" w:eastAsia="仿宋"/>
                <w:sz w:val="28"/>
                <w:szCs w:val="28"/>
              </w:rPr>
            </w:pPr>
          </w:p>
        </w:tc>
      </w:tr>
      <w:tr w14:paraId="67AF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4" w:type="dxa"/>
            <w:vAlign w:val="center"/>
          </w:tcPr>
          <w:p w14:paraId="03724B78">
            <w:pPr>
              <w:jc w:val="center"/>
              <w:rPr>
                <w:rFonts w:ascii="仿宋" w:hAnsi="仿宋" w:eastAsia="仿宋"/>
                <w:sz w:val="28"/>
                <w:szCs w:val="28"/>
              </w:rPr>
            </w:pPr>
            <w:r>
              <w:rPr>
                <w:rFonts w:ascii="仿宋" w:hAnsi="仿宋" w:eastAsia="仿宋"/>
                <w:sz w:val="28"/>
                <w:szCs w:val="28"/>
              </w:rPr>
              <w:t>3</w:t>
            </w:r>
          </w:p>
        </w:tc>
        <w:tc>
          <w:tcPr>
            <w:tcW w:w="2534" w:type="dxa"/>
            <w:vAlign w:val="center"/>
          </w:tcPr>
          <w:p w14:paraId="52C5DB56">
            <w:pPr>
              <w:jc w:val="center"/>
              <w:rPr>
                <w:rFonts w:ascii="仿宋" w:hAnsi="仿宋" w:eastAsia="仿宋"/>
                <w:sz w:val="28"/>
                <w:szCs w:val="28"/>
              </w:rPr>
            </w:pPr>
          </w:p>
        </w:tc>
        <w:tc>
          <w:tcPr>
            <w:tcW w:w="709" w:type="dxa"/>
            <w:vAlign w:val="center"/>
          </w:tcPr>
          <w:p w14:paraId="0B7C5A8C">
            <w:pPr>
              <w:jc w:val="center"/>
              <w:rPr>
                <w:rFonts w:ascii="仿宋" w:hAnsi="仿宋" w:eastAsia="仿宋"/>
                <w:sz w:val="28"/>
                <w:szCs w:val="28"/>
              </w:rPr>
            </w:pPr>
          </w:p>
        </w:tc>
        <w:tc>
          <w:tcPr>
            <w:tcW w:w="992" w:type="dxa"/>
            <w:vAlign w:val="center"/>
          </w:tcPr>
          <w:p w14:paraId="3CAA5A57">
            <w:pPr>
              <w:jc w:val="center"/>
              <w:rPr>
                <w:rFonts w:ascii="仿宋" w:hAnsi="仿宋" w:eastAsia="仿宋"/>
                <w:sz w:val="28"/>
                <w:szCs w:val="28"/>
              </w:rPr>
            </w:pPr>
          </w:p>
        </w:tc>
        <w:tc>
          <w:tcPr>
            <w:tcW w:w="886" w:type="dxa"/>
            <w:vAlign w:val="center"/>
          </w:tcPr>
          <w:p w14:paraId="6E589F42">
            <w:pPr>
              <w:jc w:val="center"/>
              <w:rPr>
                <w:rFonts w:ascii="仿宋" w:hAnsi="仿宋" w:eastAsia="仿宋"/>
                <w:sz w:val="28"/>
                <w:szCs w:val="28"/>
              </w:rPr>
            </w:pPr>
          </w:p>
        </w:tc>
        <w:tc>
          <w:tcPr>
            <w:tcW w:w="1270" w:type="dxa"/>
            <w:vAlign w:val="center"/>
          </w:tcPr>
          <w:p w14:paraId="58E29725">
            <w:pPr>
              <w:jc w:val="center"/>
              <w:rPr>
                <w:rFonts w:ascii="仿宋" w:hAnsi="仿宋" w:eastAsia="仿宋"/>
                <w:sz w:val="28"/>
                <w:szCs w:val="28"/>
              </w:rPr>
            </w:pPr>
          </w:p>
        </w:tc>
        <w:tc>
          <w:tcPr>
            <w:tcW w:w="1330" w:type="dxa"/>
          </w:tcPr>
          <w:p w14:paraId="07CD3D23">
            <w:pPr>
              <w:widowControl/>
              <w:jc w:val="left"/>
              <w:rPr>
                <w:rFonts w:ascii="仿宋" w:hAnsi="仿宋" w:eastAsia="仿宋"/>
                <w:sz w:val="28"/>
                <w:szCs w:val="28"/>
              </w:rPr>
            </w:pPr>
          </w:p>
        </w:tc>
      </w:tr>
      <w:tr w14:paraId="7A89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4" w:type="dxa"/>
            <w:vAlign w:val="center"/>
          </w:tcPr>
          <w:p w14:paraId="449BCDFF">
            <w:pPr>
              <w:jc w:val="center"/>
              <w:rPr>
                <w:rFonts w:ascii="仿宋" w:hAnsi="仿宋" w:eastAsia="仿宋"/>
                <w:sz w:val="28"/>
                <w:szCs w:val="28"/>
              </w:rPr>
            </w:pPr>
          </w:p>
        </w:tc>
        <w:tc>
          <w:tcPr>
            <w:tcW w:w="2534" w:type="dxa"/>
            <w:vAlign w:val="center"/>
          </w:tcPr>
          <w:p w14:paraId="283A947E">
            <w:pPr>
              <w:jc w:val="center"/>
              <w:rPr>
                <w:rFonts w:ascii="仿宋" w:hAnsi="仿宋" w:eastAsia="仿宋"/>
                <w:sz w:val="28"/>
                <w:szCs w:val="28"/>
              </w:rPr>
            </w:pPr>
          </w:p>
        </w:tc>
        <w:tc>
          <w:tcPr>
            <w:tcW w:w="709" w:type="dxa"/>
            <w:vAlign w:val="center"/>
          </w:tcPr>
          <w:p w14:paraId="6A5F6BFB">
            <w:pPr>
              <w:jc w:val="center"/>
              <w:rPr>
                <w:rFonts w:ascii="仿宋" w:hAnsi="仿宋" w:eastAsia="仿宋"/>
                <w:sz w:val="28"/>
                <w:szCs w:val="28"/>
              </w:rPr>
            </w:pPr>
          </w:p>
        </w:tc>
        <w:tc>
          <w:tcPr>
            <w:tcW w:w="992" w:type="dxa"/>
            <w:vAlign w:val="center"/>
          </w:tcPr>
          <w:p w14:paraId="69BE5D97">
            <w:pPr>
              <w:jc w:val="center"/>
              <w:rPr>
                <w:rFonts w:ascii="仿宋" w:hAnsi="仿宋" w:eastAsia="仿宋"/>
                <w:sz w:val="28"/>
                <w:szCs w:val="28"/>
              </w:rPr>
            </w:pPr>
          </w:p>
        </w:tc>
        <w:tc>
          <w:tcPr>
            <w:tcW w:w="886" w:type="dxa"/>
            <w:vAlign w:val="center"/>
          </w:tcPr>
          <w:p w14:paraId="471948CA">
            <w:pPr>
              <w:jc w:val="center"/>
              <w:rPr>
                <w:rFonts w:ascii="仿宋" w:hAnsi="仿宋" w:eastAsia="仿宋"/>
                <w:sz w:val="28"/>
                <w:szCs w:val="28"/>
              </w:rPr>
            </w:pPr>
          </w:p>
        </w:tc>
        <w:tc>
          <w:tcPr>
            <w:tcW w:w="1270" w:type="dxa"/>
            <w:vAlign w:val="center"/>
          </w:tcPr>
          <w:p w14:paraId="300A4C8B">
            <w:pPr>
              <w:jc w:val="center"/>
              <w:rPr>
                <w:rFonts w:ascii="仿宋" w:hAnsi="仿宋" w:eastAsia="仿宋"/>
                <w:sz w:val="28"/>
                <w:szCs w:val="28"/>
              </w:rPr>
            </w:pPr>
          </w:p>
        </w:tc>
        <w:tc>
          <w:tcPr>
            <w:tcW w:w="1330" w:type="dxa"/>
            <w:tcBorders>
              <w:bottom w:val="nil"/>
            </w:tcBorders>
          </w:tcPr>
          <w:p w14:paraId="16273E33">
            <w:pPr>
              <w:widowControl/>
              <w:jc w:val="left"/>
              <w:rPr>
                <w:rFonts w:ascii="仿宋" w:hAnsi="仿宋" w:eastAsia="仿宋"/>
                <w:sz w:val="28"/>
                <w:szCs w:val="28"/>
              </w:rPr>
            </w:pPr>
          </w:p>
        </w:tc>
      </w:tr>
      <w:tr w14:paraId="35A0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4" w:type="dxa"/>
            <w:vAlign w:val="center"/>
          </w:tcPr>
          <w:p w14:paraId="182A661D">
            <w:pPr>
              <w:jc w:val="center"/>
              <w:rPr>
                <w:rFonts w:ascii="仿宋" w:hAnsi="仿宋" w:eastAsia="仿宋"/>
                <w:sz w:val="28"/>
                <w:szCs w:val="28"/>
              </w:rPr>
            </w:pPr>
          </w:p>
        </w:tc>
        <w:tc>
          <w:tcPr>
            <w:tcW w:w="2534" w:type="dxa"/>
            <w:vAlign w:val="center"/>
          </w:tcPr>
          <w:p w14:paraId="2D9C1E82">
            <w:pPr>
              <w:jc w:val="center"/>
              <w:rPr>
                <w:rFonts w:ascii="仿宋" w:hAnsi="仿宋" w:eastAsia="仿宋"/>
                <w:sz w:val="28"/>
                <w:szCs w:val="28"/>
              </w:rPr>
            </w:pPr>
            <w:r>
              <w:rPr>
                <w:rFonts w:ascii="仿宋" w:hAnsi="仿宋" w:eastAsia="仿宋"/>
                <w:sz w:val="28"/>
                <w:szCs w:val="28"/>
              </w:rPr>
              <w:t>总计</w:t>
            </w:r>
          </w:p>
        </w:tc>
        <w:tc>
          <w:tcPr>
            <w:tcW w:w="709" w:type="dxa"/>
            <w:tcBorders>
              <w:top w:val="nil"/>
              <w:bottom w:val="single" w:color="auto" w:sz="4" w:space="0"/>
            </w:tcBorders>
          </w:tcPr>
          <w:p w14:paraId="594B2F00">
            <w:pPr>
              <w:widowControl/>
              <w:jc w:val="left"/>
              <w:rPr>
                <w:rFonts w:ascii="仿宋" w:hAnsi="仿宋" w:eastAsia="仿宋"/>
                <w:sz w:val="28"/>
                <w:szCs w:val="28"/>
              </w:rPr>
            </w:pPr>
          </w:p>
        </w:tc>
        <w:tc>
          <w:tcPr>
            <w:tcW w:w="992" w:type="dxa"/>
            <w:tcBorders>
              <w:top w:val="nil"/>
              <w:bottom w:val="single" w:color="auto" w:sz="4" w:space="0"/>
            </w:tcBorders>
          </w:tcPr>
          <w:p w14:paraId="345701AC">
            <w:pPr>
              <w:widowControl/>
              <w:jc w:val="left"/>
              <w:rPr>
                <w:rFonts w:ascii="仿宋" w:hAnsi="仿宋" w:eastAsia="仿宋"/>
                <w:sz w:val="28"/>
                <w:szCs w:val="28"/>
              </w:rPr>
            </w:pPr>
          </w:p>
        </w:tc>
        <w:tc>
          <w:tcPr>
            <w:tcW w:w="886" w:type="dxa"/>
            <w:tcBorders>
              <w:top w:val="nil"/>
              <w:bottom w:val="single" w:color="auto" w:sz="4" w:space="0"/>
            </w:tcBorders>
          </w:tcPr>
          <w:p w14:paraId="08E7E1D4">
            <w:pPr>
              <w:widowControl/>
              <w:jc w:val="left"/>
              <w:rPr>
                <w:rFonts w:ascii="仿宋" w:hAnsi="仿宋" w:eastAsia="仿宋"/>
                <w:sz w:val="28"/>
                <w:szCs w:val="28"/>
              </w:rPr>
            </w:pPr>
          </w:p>
        </w:tc>
        <w:tc>
          <w:tcPr>
            <w:tcW w:w="1270" w:type="dxa"/>
            <w:tcBorders>
              <w:top w:val="nil"/>
              <w:bottom w:val="single" w:color="auto" w:sz="4" w:space="0"/>
            </w:tcBorders>
          </w:tcPr>
          <w:p w14:paraId="42CF3A49">
            <w:pPr>
              <w:widowControl/>
              <w:jc w:val="left"/>
              <w:rPr>
                <w:rFonts w:ascii="仿宋" w:hAnsi="仿宋" w:eastAsia="仿宋"/>
                <w:sz w:val="28"/>
                <w:szCs w:val="28"/>
              </w:rPr>
            </w:pPr>
          </w:p>
        </w:tc>
        <w:tc>
          <w:tcPr>
            <w:tcW w:w="1330" w:type="dxa"/>
            <w:tcBorders>
              <w:top w:val="single" w:color="auto" w:sz="4" w:space="0"/>
              <w:bottom w:val="single" w:color="auto" w:sz="4" w:space="0"/>
            </w:tcBorders>
          </w:tcPr>
          <w:p w14:paraId="22FBEC2C">
            <w:pPr>
              <w:widowControl/>
              <w:jc w:val="left"/>
              <w:rPr>
                <w:rFonts w:ascii="仿宋" w:hAnsi="仿宋" w:eastAsia="仿宋"/>
                <w:sz w:val="28"/>
                <w:szCs w:val="28"/>
              </w:rPr>
            </w:pPr>
          </w:p>
        </w:tc>
      </w:tr>
    </w:tbl>
    <w:p w14:paraId="7673D494"/>
    <w:p w14:paraId="5CA770AC"/>
    <w:p w14:paraId="58E7DE24">
      <w:pPr>
        <w:rPr>
          <w:rFonts w:ascii="仿宋" w:hAnsi="仿宋" w:eastAsia="仿宋"/>
          <w:sz w:val="28"/>
          <w:szCs w:val="28"/>
        </w:rPr>
      </w:pPr>
    </w:p>
    <w:p w14:paraId="4B990F03">
      <w:pPr>
        <w:ind w:firstLine="560" w:firstLineChars="200"/>
        <w:rPr>
          <w:rFonts w:ascii="仿宋" w:hAnsi="仿宋" w:eastAsia="仿宋"/>
          <w:sz w:val="28"/>
          <w:szCs w:val="28"/>
        </w:rPr>
      </w:pPr>
      <w:r>
        <w:rPr>
          <w:rFonts w:ascii="仿宋" w:hAnsi="仿宋" w:eastAsia="仿宋"/>
          <w:sz w:val="28"/>
          <w:szCs w:val="28"/>
        </w:rPr>
        <w:t>供应商名称（盖章）：</w:t>
      </w:r>
      <w:r>
        <w:rPr>
          <w:rFonts w:ascii="仿宋" w:hAnsi="仿宋" w:eastAsia="仿宋"/>
          <w:sz w:val="28"/>
          <w:szCs w:val="28"/>
          <w:u w:val="single"/>
        </w:rPr>
        <w:t xml:space="preserve">                            </w:t>
      </w:r>
    </w:p>
    <w:p w14:paraId="49E1BDD5">
      <w:pPr>
        <w:ind w:firstLine="560" w:firstLineChars="200"/>
        <w:rPr>
          <w:rFonts w:ascii="仿宋" w:hAnsi="仿宋" w:eastAsia="仿宋"/>
          <w:sz w:val="28"/>
          <w:szCs w:val="28"/>
        </w:rPr>
      </w:pPr>
      <w:r>
        <w:rPr>
          <w:rFonts w:ascii="仿宋" w:hAnsi="仿宋" w:eastAsia="仿宋"/>
          <w:sz w:val="28"/>
          <w:szCs w:val="28"/>
        </w:rPr>
        <w:t>法定代表人或授权代表（签字或盖章）：</w:t>
      </w:r>
      <w:r>
        <w:rPr>
          <w:rFonts w:ascii="仿宋" w:hAnsi="仿宋" w:eastAsia="仿宋"/>
          <w:sz w:val="28"/>
          <w:szCs w:val="28"/>
          <w:u w:val="single"/>
        </w:rPr>
        <w:t xml:space="preserve">                  </w:t>
      </w:r>
    </w:p>
    <w:p w14:paraId="743C62C0">
      <w:pPr>
        <w:ind w:firstLine="560" w:firstLineChars="200"/>
        <w:rPr>
          <w:rFonts w:ascii="仿宋" w:hAnsi="仿宋" w:eastAsia="仿宋"/>
          <w:sz w:val="28"/>
          <w:szCs w:val="28"/>
        </w:rPr>
      </w:pPr>
      <w:r>
        <w:rPr>
          <w:rFonts w:ascii="仿宋" w:hAnsi="仿宋" w:eastAsia="仿宋"/>
          <w:sz w:val="28"/>
          <w:szCs w:val="28"/>
        </w:rPr>
        <w:t>日  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4BA55FCD">
      <w:pPr>
        <w:ind w:firstLine="560" w:firstLineChars="200"/>
        <w:rPr>
          <w:rFonts w:ascii="仿宋" w:hAnsi="仿宋" w:eastAsia="仿宋"/>
          <w:sz w:val="28"/>
          <w:szCs w:val="28"/>
        </w:rPr>
      </w:pPr>
    </w:p>
    <w:p w14:paraId="225925A6">
      <w:pPr>
        <w:ind w:firstLine="560" w:firstLineChars="200"/>
        <w:rPr>
          <w:rFonts w:ascii="仿宋" w:hAnsi="仿宋" w:eastAsia="仿宋"/>
          <w:sz w:val="28"/>
          <w:szCs w:val="28"/>
        </w:rPr>
      </w:pPr>
      <w:r>
        <w:rPr>
          <w:rFonts w:ascii="仿宋" w:hAnsi="仿宋" w:eastAsia="仿宋"/>
          <w:sz w:val="28"/>
          <w:szCs w:val="28"/>
        </w:rPr>
        <w:t>注：</w:t>
      </w:r>
    </w:p>
    <w:p w14:paraId="5106138A">
      <w:pPr>
        <w:ind w:firstLine="560" w:firstLineChars="200"/>
        <w:rPr>
          <w:rFonts w:ascii="仿宋" w:hAnsi="仿宋" w:eastAsia="仿宋"/>
          <w:sz w:val="28"/>
          <w:szCs w:val="28"/>
        </w:rPr>
      </w:pPr>
      <w:r>
        <w:rPr>
          <w:rFonts w:ascii="仿宋" w:hAnsi="仿宋" w:eastAsia="仿宋"/>
          <w:sz w:val="28"/>
          <w:szCs w:val="28"/>
        </w:rPr>
        <w:t>1.此表可拓展或修改，未按要求提供该表的将视为没有实质性响应</w:t>
      </w:r>
      <w:r>
        <w:rPr>
          <w:rFonts w:hint="eastAsia" w:ascii="仿宋" w:hAnsi="仿宋" w:eastAsia="仿宋"/>
          <w:sz w:val="28"/>
          <w:szCs w:val="28"/>
        </w:rPr>
        <w:t>比选</w:t>
      </w:r>
      <w:r>
        <w:rPr>
          <w:rFonts w:ascii="仿宋" w:hAnsi="仿宋" w:eastAsia="仿宋"/>
          <w:sz w:val="28"/>
          <w:szCs w:val="28"/>
        </w:rPr>
        <w:t>文件。</w:t>
      </w:r>
    </w:p>
    <w:p w14:paraId="712884D9">
      <w:pPr>
        <w:ind w:firstLine="560" w:firstLineChars="200"/>
        <w:rPr>
          <w:rFonts w:ascii="仿宋" w:hAnsi="仿宋" w:eastAsia="仿宋"/>
          <w:sz w:val="28"/>
          <w:szCs w:val="28"/>
        </w:rPr>
      </w:pPr>
      <w:r>
        <w:rPr>
          <w:rFonts w:ascii="仿宋" w:hAnsi="仿宋" w:eastAsia="仿宋"/>
          <w:sz w:val="28"/>
          <w:szCs w:val="28"/>
        </w:rPr>
        <w:t>2.所有价格系用人民币表示。</w:t>
      </w:r>
    </w:p>
    <w:p w14:paraId="266AEC96">
      <w:pPr>
        <w:rPr>
          <w:rFonts w:ascii="仿宋" w:hAnsi="仿宋" w:eastAsia="仿宋"/>
          <w:sz w:val="28"/>
          <w:szCs w:val="28"/>
        </w:rPr>
      </w:pPr>
    </w:p>
    <w:p w14:paraId="736EF52A"/>
    <w:p w14:paraId="0C69B949"/>
    <w:p w14:paraId="178C9354"/>
    <w:p w14:paraId="21A23C66"/>
    <w:p w14:paraId="07CDD228">
      <w:pPr>
        <w:pStyle w:val="3"/>
      </w:pPr>
      <w:bookmarkStart w:id="62" w:name="_Toc203403148"/>
      <w:bookmarkStart w:id="63" w:name="_Toc203403235"/>
      <w:r>
        <w:rPr>
          <w:rFonts w:hint="eastAsia"/>
        </w:rPr>
        <w:t>附件5：供应商资格声明书（格式）</w:t>
      </w:r>
      <w:bookmarkEnd w:id="62"/>
      <w:bookmarkEnd w:id="63"/>
    </w:p>
    <w:p w14:paraId="5EA3340E">
      <w:pPr>
        <w:tabs>
          <w:tab w:val="left" w:pos="5580"/>
        </w:tabs>
        <w:spacing w:line="360" w:lineRule="auto"/>
        <w:jc w:val="center"/>
        <w:rPr>
          <w:rFonts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2"/>
        </w:numPr>
        <w:spacing w:line="360" w:lineRule="auto"/>
        <w:ind w:left="1140"/>
        <w:rPr>
          <w:rFonts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2"/>
        </w:numPr>
        <w:spacing w:line="360" w:lineRule="auto"/>
        <w:ind w:left="1140"/>
        <w:rPr>
          <w:rFonts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2"/>
        </w:numPr>
        <w:spacing w:line="360" w:lineRule="auto"/>
        <w:ind w:left="1140"/>
        <w:rPr>
          <w:rFonts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2"/>
        </w:numPr>
        <w:spacing w:line="360" w:lineRule="auto"/>
        <w:ind w:left="1140"/>
        <w:rPr>
          <w:rFonts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2"/>
        </w:numPr>
        <w:spacing w:line="360" w:lineRule="auto"/>
        <w:ind w:left="1140"/>
        <w:rPr>
          <w:rFonts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2"/>
        </w:numPr>
        <w:spacing w:line="360" w:lineRule="auto"/>
        <w:ind w:left="1140"/>
        <w:rPr>
          <w:rFonts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2"/>
        </w:numPr>
        <w:spacing w:line="360" w:lineRule="auto"/>
        <w:ind w:left="1140"/>
        <w:rPr>
          <w:rFonts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2"/>
        </w:numPr>
        <w:spacing w:line="360" w:lineRule="auto"/>
        <w:ind w:left="1140"/>
        <w:rPr>
          <w:rFonts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spacing w:line="360" w:lineRule="auto"/>
        <w:ind w:left="420"/>
        <w:rPr>
          <w:rFonts w:ascii="仿宋" w:hAnsi="仿宋" w:eastAsia="仿宋"/>
          <w:kern w:val="44"/>
          <w:sz w:val="28"/>
          <w:szCs w:val="28"/>
        </w:rPr>
      </w:pPr>
      <w:r>
        <w:rPr>
          <w:rFonts w:hint="eastAsia" w:ascii="仿宋" w:hAnsi="仿宋" w:eastAsia="仿宋"/>
          <w:kern w:val="44"/>
          <w:sz w:val="28"/>
          <w:szCs w:val="28"/>
        </w:rPr>
        <w:t>附件5.1：资格证明文件清单</w:t>
      </w:r>
    </w:p>
    <w:p w14:paraId="21E2D167">
      <w:pPr>
        <w:autoSpaceDE w:val="0"/>
        <w:autoSpaceDN w:val="0"/>
        <w:adjustRightInd w:val="0"/>
        <w:snapToGrid w:val="0"/>
        <w:spacing w:before="25" w:after="25" w:line="360" w:lineRule="auto"/>
        <w:jc w:val="right"/>
        <w:rPr>
          <w:rFonts w:ascii="仿宋" w:hAnsi="仿宋" w:eastAsia="仿宋"/>
          <w:sz w:val="28"/>
          <w:szCs w:val="28"/>
        </w:rPr>
      </w:pPr>
    </w:p>
    <w:p w14:paraId="1588288C">
      <w:pPr>
        <w:autoSpaceDE w:val="0"/>
        <w:autoSpaceDN w:val="0"/>
        <w:adjustRightInd w:val="0"/>
        <w:snapToGrid w:val="0"/>
        <w:spacing w:before="25" w:after="25" w:line="360" w:lineRule="auto"/>
        <w:jc w:val="right"/>
        <w:rPr>
          <w:rFonts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1A678E3F">
      <w:pPr>
        <w:rPr>
          <w:rFonts w:ascii="仿宋" w:hAnsi="仿宋" w:eastAsia="仿宋"/>
          <w:b/>
          <w:bCs/>
          <w:sz w:val="28"/>
          <w:szCs w:val="28"/>
        </w:rPr>
      </w:pPr>
      <w:r>
        <w:rPr>
          <w:rFonts w:hint="eastAsia" w:ascii="仿宋" w:hAnsi="仿宋" w:eastAsia="仿宋"/>
          <w:b/>
          <w:bCs/>
          <w:sz w:val="28"/>
          <w:szCs w:val="28"/>
        </w:rPr>
        <w:t>附件5.1：资格证明文件</w:t>
      </w:r>
    </w:p>
    <w:p w14:paraId="5D6DD0F4">
      <w:pPr>
        <w:jc w:val="center"/>
        <w:rPr>
          <w:rFonts w:ascii="仿宋" w:hAnsi="仿宋" w:eastAsia="仿宋"/>
          <w:kern w:val="44"/>
          <w:sz w:val="28"/>
          <w:szCs w:val="28"/>
        </w:rPr>
      </w:pPr>
      <w:r>
        <w:rPr>
          <w:rFonts w:hint="eastAsia" w:ascii="仿宋" w:hAnsi="仿宋" w:eastAsia="仿宋"/>
          <w:b/>
          <w:bCs/>
          <w:kern w:val="44"/>
          <w:sz w:val="30"/>
          <w:szCs w:val="44"/>
        </w:rPr>
        <w:t>资格证明文件</w:t>
      </w:r>
    </w:p>
    <w:p w14:paraId="7F287BAA">
      <w:pPr>
        <w:numPr>
          <w:ilvl w:val="0"/>
          <w:numId w:val="3"/>
        </w:numPr>
        <w:rPr>
          <w:rFonts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会计师事务所出具的上一年度财务审计报告或在比选日期前三个月内银行开具的资信证明文件（如提供复印件要求加盖比选供应商公章）（如提供政府采购担保函，此项不要求）</w:t>
      </w:r>
    </w:p>
    <w:p w14:paraId="1ED4C43C">
      <w:pPr>
        <w:rPr>
          <w:rFonts w:ascii="仿宋" w:hAnsi="仿宋" w:eastAsia="仿宋"/>
          <w:kern w:val="44"/>
          <w:sz w:val="28"/>
          <w:szCs w:val="28"/>
        </w:rPr>
      </w:pPr>
    </w:p>
    <w:p w14:paraId="2AFF70E5">
      <w:pPr>
        <w:numPr>
          <w:ilvl w:val="0"/>
          <w:numId w:val="3"/>
        </w:numPr>
        <w:rPr>
          <w:rFonts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551CF411">
      <w:pPr>
        <w:rPr>
          <w:rFonts w:ascii="仿宋" w:hAnsi="仿宋" w:eastAsia="仿宋"/>
          <w:kern w:val="44"/>
          <w:sz w:val="28"/>
          <w:szCs w:val="28"/>
        </w:rPr>
      </w:pPr>
    </w:p>
    <w:p w14:paraId="6C16CECC">
      <w:pPr>
        <w:rPr>
          <w:rFonts w:ascii="仿宋" w:hAnsi="仿宋" w:eastAsia="仿宋"/>
          <w:kern w:val="44"/>
          <w:sz w:val="28"/>
          <w:szCs w:val="28"/>
        </w:rPr>
      </w:pPr>
      <w:r>
        <w:rPr>
          <w:rFonts w:hint="eastAsia" w:ascii="仿宋" w:hAnsi="仿宋" w:eastAsia="仿宋"/>
          <w:kern w:val="44"/>
          <w:sz w:val="28"/>
          <w:szCs w:val="28"/>
        </w:rPr>
        <w:t>3.比选供应商应于本项目查询截止时点之前在“信用中国”“中国政府采购网”网站上对供应商进行失信行为和重大税收违法案件记录查询，并打印查询记录结果，并加盖比选供应商单位公章（如不符合，不应参与本次比选采购活动，否则在核查后将被拒绝参与比选采购活动）。</w:t>
      </w:r>
    </w:p>
    <w:p w14:paraId="3DBC7C54">
      <w:pPr>
        <w:rPr>
          <w:rFonts w:ascii="仿宋" w:hAnsi="仿宋" w:eastAsia="仿宋"/>
          <w:kern w:val="44"/>
          <w:sz w:val="28"/>
          <w:szCs w:val="28"/>
        </w:rPr>
      </w:pPr>
      <w:r>
        <w:rPr>
          <w:rFonts w:hint="eastAsia" w:ascii="仿宋" w:hAnsi="仿宋" w:eastAsia="仿宋"/>
          <w:kern w:val="44"/>
          <w:sz w:val="28"/>
          <w:szCs w:val="28"/>
        </w:rPr>
        <w:t>查询截止时点为：本项目参选文件提交截止时间当日。</w:t>
      </w:r>
    </w:p>
    <w:p w14:paraId="69F895C5">
      <w:r>
        <w:br w:type="page"/>
      </w:r>
    </w:p>
    <w:p w14:paraId="668473C8">
      <w:pPr>
        <w:pStyle w:val="3"/>
      </w:pPr>
      <w:bookmarkStart w:id="64" w:name="_Toc203403149"/>
      <w:bookmarkStart w:id="65" w:name="_Toc203403236"/>
      <w:r>
        <w:rPr>
          <w:rFonts w:hint="eastAsia"/>
        </w:rPr>
        <w:t>附件6：商务条款响应及偏离表（格式）</w:t>
      </w:r>
      <w:bookmarkEnd w:id="64"/>
      <w:bookmarkEnd w:id="65"/>
    </w:p>
    <w:p w14:paraId="5CADD749">
      <w:pPr>
        <w:tabs>
          <w:tab w:val="left" w:pos="3315"/>
        </w:tabs>
        <w:spacing w:line="360" w:lineRule="atLeast"/>
        <w:jc w:val="center"/>
        <w:rPr>
          <w:rFonts w:ascii="仿宋" w:hAnsi="仿宋" w:eastAsia="仿宋" w:cs="仿宋"/>
          <w:color w:val="000000"/>
          <w:sz w:val="28"/>
          <w:szCs w:val="36"/>
        </w:rPr>
      </w:pPr>
      <w:bookmarkStart w:id="66" w:name="_Toc180416338"/>
      <w:bookmarkStart w:id="67" w:name="_Toc179887477"/>
      <w:r>
        <w:rPr>
          <w:rFonts w:hint="eastAsia" w:ascii="仿宋" w:hAnsi="仿宋" w:eastAsia="仿宋" w:cs="仿宋"/>
          <w:color w:val="000000"/>
          <w:sz w:val="28"/>
          <w:szCs w:val="36"/>
        </w:rPr>
        <w:t>商务条款响应及偏离表</w:t>
      </w:r>
      <w:bookmarkEnd w:id="66"/>
      <w:bookmarkEnd w:id="67"/>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序号</w:t>
            </w:r>
          </w:p>
        </w:tc>
        <w:tc>
          <w:tcPr>
            <w:tcW w:w="2594" w:type="dxa"/>
            <w:vAlign w:val="center"/>
          </w:tcPr>
          <w:p w14:paraId="4B4688E3">
            <w:pPr>
              <w:spacing w:line="36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采购文件要求</w:t>
            </w:r>
          </w:p>
        </w:tc>
        <w:tc>
          <w:tcPr>
            <w:tcW w:w="4047" w:type="dxa"/>
            <w:vAlign w:val="center"/>
          </w:tcPr>
          <w:p w14:paraId="4F2E5492">
            <w:pPr>
              <w:spacing w:line="36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参选文件的响应</w:t>
            </w:r>
          </w:p>
        </w:tc>
        <w:tc>
          <w:tcPr>
            <w:tcW w:w="1365" w:type="dxa"/>
            <w:vAlign w:val="center"/>
          </w:tcPr>
          <w:p w14:paraId="502F1349">
            <w:pPr>
              <w:spacing w:line="36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ascii="仿宋" w:hAnsi="仿宋" w:eastAsia="仿宋" w:cs="仿宋"/>
                <w:color w:val="000000"/>
                <w:sz w:val="28"/>
                <w:szCs w:val="28"/>
              </w:rPr>
            </w:pPr>
          </w:p>
        </w:tc>
        <w:tc>
          <w:tcPr>
            <w:tcW w:w="2594" w:type="dxa"/>
            <w:vAlign w:val="center"/>
          </w:tcPr>
          <w:p w14:paraId="21F1A014">
            <w:pPr>
              <w:spacing w:line="360" w:lineRule="atLeast"/>
              <w:rPr>
                <w:rFonts w:ascii="仿宋" w:hAnsi="仿宋" w:eastAsia="仿宋" w:cs="仿宋"/>
                <w:color w:val="000000"/>
                <w:sz w:val="28"/>
                <w:szCs w:val="28"/>
              </w:rPr>
            </w:pPr>
          </w:p>
        </w:tc>
        <w:tc>
          <w:tcPr>
            <w:tcW w:w="4047" w:type="dxa"/>
            <w:vAlign w:val="center"/>
          </w:tcPr>
          <w:p w14:paraId="019A666F">
            <w:pPr>
              <w:spacing w:line="360" w:lineRule="atLeast"/>
              <w:rPr>
                <w:rFonts w:ascii="仿宋" w:hAnsi="仿宋" w:eastAsia="仿宋" w:cs="仿宋"/>
                <w:color w:val="000000"/>
                <w:sz w:val="28"/>
                <w:szCs w:val="28"/>
              </w:rPr>
            </w:pPr>
          </w:p>
        </w:tc>
        <w:tc>
          <w:tcPr>
            <w:tcW w:w="1365" w:type="dxa"/>
            <w:vAlign w:val="center"/>
          </w:tcPr>
          <w:p w14:paraId="78E613F8">
            <w:pPr>
              <w:spacing w:line="360" w:lineRule="atLeast"/>
              <w:rPr>
                <w:rFonts w:ascii="仿宋" w:hAnsi="仿宋" w:eastAsia="仿宋" w:cs="仿宋"/>
                <w:color w:val="000000"/>
                <w:sz w:val="28"/>
                <w:szCs w:val="28"/>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ascii="仿宋" w:hAnsi="仿宋" w:eastAsia="仿宋" w:cs="仿宋"/>
                <w:color w:val="000000"/>
                <w:sz w:val="28"/>
                <w:szCs w:val="28"/>
              </w:rPr>
            </w:pPr>
          </w:p>
        </w:tc>
        <w:tc>
          <w:tcPr>
            <w:tcW w:w="2594" w:type="dxa"/>
            <w:vAlign w:val="center"/>
          </w:tcPr>
          <w:p w14:paraId="4E7DD676">
            <w:pPr>
              <w:spacing w:line="360" w:lineRule="atLeast"/>
              <w:rPr>
                <w:rFonts w:ascii="仿宋" w:hAnsi="仿宋" w:eastAsia="仿宋" w:cs="仿宋"/>
                <w:color w:val="000000"/>
                <w:sz w:val="28"/>
                <w:szCs w:val="28"/>
              </w:rPr>
            </w:pPr>
          </w:p>
        </w:tc>
        <w:tc>
          <w:tcPr>
            <w:tcW w:w="4047" w:type="dxa"/>
            <w:vAlign w:val="center"/>
          </w:tcPr>
          <w:p w14:paraId="7CE1B9F5">
            <w:pPr>
              <w:spacing w:line="360" w:lineRule="atLeast"/>
              <w:rPr>
                <w:rFonts w:ascii="仿宋" w:hAnsi="仿宋" w:eastAsia="仿宋" w:cs="仿宋"/>
                <w:color w:val="000000"/>
                <w:sz w:val="28"/>
                <w:szCs w:val="28"/>
              </w:rPr>
            </w:pPr>
          </w:p>
        </w:tc>
        <w:tc>
          <w:tcPr>
            <w:tcW w:w="1365" w:type="dxa"/>
            <w:vAlign w:val="center"/>
          </w:tcPr>
          <w:p w14:paraId="568D9570">
            <w:pPr>
              <w:spacing w:line="360" w:lineRule="atLeast"/>
              <w:rPr>
                <w:rFonts w:ascii="仿宋" w:hAnsi="仿宋" w:eastAsia="仿宋" w:cs="仿宋"/>
                <w:color w:val="000000"/>
                <w:sz w:val="28"/>
                <w:szCs w:val="28"/>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EC795E5">
            <w:pPr>
              <w:spacing w:line="360" w:lineRule="atLeast"/>
              <w:rPr>
                <w:rFonts w:ascii="仿宋" w:hAnsi="仿宋" w:eastAsia="仿宋" w:cs="仿宋"/>
                <w:color w:val="000000"/>
                <w:sz w:val="28"/>
                <w:szCs w:val="28"/>
              </w:rPr>
            </w:pPr>
          </w:p>
        </w:tc>
        <w:tc>
          <w:tcPr>
            <w:tcW w:w="2594" w:type="dxa"/>
            <w:vAlign w:val="center"/>
          </w:tcPr>
          <w:p w14:paraId="1E1289A3">
            <w:pPr>
              <w:spacing w:line="360" w:lineRule="atLeast"/>
              <w:rPr>
                <w:rFonts w:ascii="仿宋" w:hAnsi="仿宋" w:eastAsia="仿宋" w:cs="仿宋"/>
                <w:color w:val="000000"/>
                <w:sz w:val="28"/>
                <w:szCs w:val="28"/>
              </w:rPr>
            </w:pPr>
          </w:p>
        </w:tc>
        <w:tc>
          <w:tcPr>
            <w:tcW w:w="4047" w:type="dxa"/>
            <w:vAlign w:val="center"/>
          </w:tcPr>
          <w:p w14:paraId="24C23B53">
            <w:pPr>
              <w:spacing w:line="360" w:lineRule="atLeast"/>
              <w:rPr>
                <w:rFonts w:ascii="仿宋" w:hAnsi="仿宋" w:eastAsia="仿宋" w:cs="仿宋"/>
                <w:color w:val="000000"/>
                <w:sz w:val="28"/>
                <w:szCs w:val="28"/>
              </w:rPr>
            </w:pPr>
          </w:p>
        </w:tc>
        <w:tc>
          <w:tcPr>
            <w:tcW w:w="1365" w:type="dxa"/>
            <w:vAlign w:val="center"/>
          </w:tcPr>
          <w:p w14:paraId="7845B5AC">
            <w:pPr>
              <w:spacing w:line="360" w:lineRule="atLeast"/>
              <w:rPr>
                <w:rFonts w:ascii="仿宋" w:hAnsi="仿宋" w:eastAsia="仿宋" w:cs="仿宋"/>
                <w:color w:val="000000"/>
                <w:sz w:val="28"/>
                <w:szCs w:val="28"/>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ascii="仿宋" w:hAnsi="仿宋" w:eastAsia="仿宋" w:cs="仿宋"/>
                <w:color w:val="000000"/>
                <w:sz w:val="28"/>
                <w:szCs w:val="28"/>
              </w:rPr>
            </w:pPr>
          </w:p>
        </w:tc>
        <w:tc>
          <w:tcPr>
            <w:tcW w:w="2594" w:type="dxa"/>
            <w:vAlign w:val="center"/>
          </w:tcPr>
          <w:p w14:paraId="39685D72">
            <w:pPr>
              <w:spacing w:line="360" w:lineRule="atLeast"/>
              <w:rPr>
                <w:rFonts w:ascii="仿宋" w:hAnsi="仿宋" w:eastAsia="仿宋" w:cs="仿宋"/>
                <w:color w:val="000000"/>
                <w:sz w:val="28"/>
                <w:szCs w:val="28"/>
              </w:rPr>
            </w:pPr>
          </w:p>
        </w:tc>
        <w:tc>
          <w:tcPr>
            <w:tcW w:w="4047" w:type="dxa"/>
            <w:vAlign w:val="center"/>
          </w:tcPr>
          <w:p w14:paraId="14F1B77B">
            <w:pPr>
              <w:spacing w:line="360" w:lineRule="atLeast"/>
              <w:rPr>
                <w:rFonts w:ascii="仿宋" w:hAnsi="仿宋" w:eastAsia="仿宋" w:cs="仿宋"/>
                <w:color w:val="000000"/>
                <w:sz w:val="28"/>
                <w:szCs w:val="28"/>
              </w:rPr>
            </w:pPr>
          </w:p>
        </w:tc>
        <w:tc>
          <w:tcPr>
            <w:tcW w:w="1365" w:type="dxa"/>
            <w:vAlign w:val="center"/>
          </w:tcPr>
          <w:p w14:paraId="0775E0E6">
            <w:pPr>
              <w:spacing w:line="360" w:lineRule="atLeast"/>
              <w:rPr>
                <w:rFonts w:ascii="仿宋" w:hAnsi="仿宋" w:eastAsia="仿宋" w:cs="仿宋"/>
                <w:color w:val="000000"/>
                <w:sz w:val="28"/>
                <w:szCs w:val="28"/>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ascii="仿宋" w:hAnsi="仿宋" w:eastAsia="仿宋" w:cs="仿宋"/>
                <w:color w:val="000000"/>
                <w:sz w:val="28"/>
                <w:szCs w:val="28"/>
              </w:rPr>
            </w:pPr>
          </w:p>
        </w:tc>
        <w:tc>
          <w:tcPr>
            <w:tcW w:w="2594" w:type="dxa"/>
            <w:vAlign w:val="center"/>
          </w:tcPr>
          <w:p w14:paraId="6EF40E60">
            <w:pPr>
              <w:spacing w:line="360" w:lineRule="atLeast"/>
              <w:rPr>
                <w:rFonts w:ascii="仿宋" w:hAnsi="仿宋" w:eastAsia="仿宋" w:cs="仿宋"/>
                <w:color w:val="000000"/>
                <w:sz w:val="28"/>
                <w:szCs w:val="28"/>
              </w:rPr>
            </w:pPr>
          </w:p>
        </w:tc>
        <w:tc>
          <w:tcPr>
            <w:tcW w:w="4047" w:type="dxa"/>
            <w:vAlign w:val="center"/>
          </w:tcPr>
          <w:p w14:paraId="21F77B69">
            <w:pPr>
              <w:spacing w:line="360" w:lineRule="atLeast"/>
              <w:rPr>
                <w:rFonts w:ascii="仿宋" w:hAnsi="仿宋" w:eastAsia="仿宋" w:cs="仿宋"/>
                <w:color w:val="000000"/>
                <w:sz w:val="28"/>
                <w:szCs w:val="28"/>
              </w:rPr>
            </w:pPr>
          </w:p>
        </w:tc>
        <w:tc>
          <w:tcPr>
            <w:tcW w:w="1365" w:type="dxa"/>
            <w:vAlign w:val="center"/>
          </w:tcPr>
          <w:p w14:paraId="314C78AE">
            <w:pPr>
              <w:spacing w:line="360" w:lineRule="atLeast"/>
              <w:rPr>
                <w:rFonts w:ascii="仿宋" w:hAnsi="仿宋" w:eastAsia="仿宋" w:cs="仿宋"/>
                <w:color w:val="000000"/>
                <w:sz w:val="28"/>
                <w:szCs w:val="28"/>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ascii="仿宋" w:hAnsi="仿宋" w:eastAsia="仿宋" w:cs="仿宋"/>
                <w:color w:val="000000"/>
                <w:sz w:val="28"/>
                <w:szCs w:val="28"/>
              </w:rPr>
            </w:pPr>
          </w:p>
        </w:tc>
        <w:tc>
          <w:tcPr>
            <w:tcW w:w="2594" w:type="dxa"/>
            <w:vAlign w:val="center"/>
          </w:tcPr>
          <w:p w14:paraId="527038A7">
            <w:pPr>
              <w:spacing w:line="360" w:lineRule="atLeast"/>
              <w:rPr>
                <w:rFonts w:ascii="仿宋" w:hAnsi="仿宋" w:eastAsia="仿宋" w:cs="仿宋"/>
                <w:color w:val="000000"/>
                <w:sz w:val="28"/>
                <w:szCs w:val="28"/>
              </w:rPr>
            </w:pPr>
          </w:p>
        </w:tc>
        <w:tc>
          <w:tcPr>
            <w:tcW w:w="4047" w:type="dxa"/>
            <w:vAlign w:val="center"/>
          </w:tcPr>
          <w:p w14:paraId="12DD1B57">
            <w:pPr>
              <w:spacing w:line="360" w:lineRule="atLeast"/>
              <w:rPr>
                <w:rFonts w:ascii="仿宋" w:hAnsi="仿宋" w:eastAsia="仿宋" w:cs="仿宋"/>
                <w:color w:val="000000"/>
                <w:sz w:val="28"/>
                <w:szCs w:val="28"/>
              </w:rPr>
            </w:pPr>
          </w:p>
        </w:tc>
        <w:tc>
          <w:tcPr>
            <w:tcW w:w="1365" w:type="dxa"/>
            <w:vAlign w:val="center"/>
          </w:tcPr>
          <w:p w14:paraId="7592455E">
            <w:pPr>
              <w:spacing w:line="360" w:lineRule="atLeast"/>
              <w:rPr>
                <w:rFonts w:ascii="仿宋" w:hAnsi="仿宋" w:eastAsia="仿宋" w:cs="仿宋"/>
                <w:color w:val="000000"/>
                <w:sz w:val="28"/>
                <w:szCs w:val="28"/>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ascii="仿宋" w:hAnsi="仿宋" w:eastAsia="仿宋" w:cs="仿宋"/>
                <w:color w:val="000000"/>
                <w:sz w:val="28"/>
                <w:szCs w:val="28"/>
              </w:rPr>
            </w:pPr>
          </w:p>
        </w:tc>
        <w:tc>
          <w:tcPr>
            <w:tcW w:w="2594" w:type="dxa"/>
            <w:vAlign w:val="center"/>
          </w:tcPr>
          <w:p w14:paraId="7D4E1EF7">
            <w:pPr>
              <w:spacing w:line="360" w:lineRule="atLeast"/>
              <w:rPr>
                <w:rFonts w:ascii="仿宋" w:hAnsi="仿宋" w:eastAsia="仿宋" w:cs="仿宋"/>
                <w:color w:val="000000"/>
                <w:sz w:val="28"/>
                <w:szCs w:val="28"/>
              </w:rPr>
            </w:pPr>
          </w:p>
        </w:tc>
        <w:tc>
          <w:tcPr>
            <w:tcW w:w="4047" w:type="dxa"/>
            <w:vAlign w:val="center"/>
          </w:tcPr>
          <w:p w14:paraId="03EEAC55">
            <w:pPr>
              <w:spacing w:line="360" w:lineRule="atLeast"/>
              <w:rPr>
                <w:rFonts w:ascii="仿宋" w:hAnsi="仿宋" w:eastAsia="仿宋" w:cs="仿宋"/>
                <w:color w:val="000000"/>
                <w:sz w:val="28"/>
                <w:szCs w:val="28"/>
              </w:rPr>
            </w:pPr>
          </w:p>
        </w:tc>
        <w:tc>
          <w:tcPr>
            <w:tcW w:w="1365" w:type="dxa"/>
            <w:vAlign w:val="center"/>
          </w:tcPr>
          <w:p w14:paraId="2CDF9103">
            <w:pPr>
              <w:spacing w:line="360" w:lineRule="atLeast"/>
              <w:rPr>
                <w:rFonts w:ascii="仿宋" w:hAnsi="仿宋" w:eastAsia="仿宋" w:cs="仿宋"/>
                <w:color w:val="000000"/>
                <w:sz w:val="28"/>
                <w:szCs w:val="28"/>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ascii="仿宋" w:hAnsi="仿宋" w:eastAsia="仿宋" w:cs="仿宋"/>
                <w:color w:val="000000"/>
                <w:sz w:val="28"/>
                <w:szCs w:val="28"/>
              </w:rPr>
            </w:pPr>
            <w:r>
              <w:rPr>
                <w:rFonts w:hint="eastAsia" w:ascii="仿宋" w:hAnsi="仿宋" w:eastAsia="仿宋" w:cs="仿宋"/>
                <w:color w:val="000000"/>
                <w:sz w:val="28"/>
                <w:szCs w:val="28"/>
              </w:rPr>
              <w:t>注：我公司确认，除以上表格中列明的偏离外，我公司接受文件规定的所有商务条款，无其他负偏离。</w:t>
            </w:r>
          </w:p>
        </w:tc>
      </w:tr>
    </w:tbl>
    <w:p w14:paraId="1E85A10D">
      <w:pPr>
        <w:spacing w:line="360" w:lineRule="atLeast"/>
        <w:rPr>
          <w:rFonts w:ascii="仿宋" w:hAnsi="仿宋" w:eastAsia="仿宋" w:cs="仿宋"/>
          <w:color w:val="000000"/>
          <w:sz w:val="28"/>
          <w:szCs w:val="28"/>
        </w:rPr>
      </w:pPr>
      <w:r>
        <w:rPr>
          <w:rFonts w:hint="eastAsia" w:ascii="仿宋" w:hAnsi="仿宋" w:eastAsia="仿宋" w:cs="仿宋"/>
          <w:color w:val="000000"/>
          <w:sz w:val="28"/>
          <w:szCs w:val="28"/>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2B8F8D48">
      <w:pPr>
        <w:pStyle w:val="11"/>
        <w:rPr>
          <w:rFonts w:ascii="仿宋" w:hAnsi="仿宋" w:eastAsia="仿宋" w:cs="仿宋"/>
          <w:color w:val="000000"/>
          <w:sz w:val="28"/>
          <w:szCs w:val="28"/>
        </w:rPr>
      </w:pPr>
      <w:r>
        <w:rPr>
          <w:rFonts w:hint="eastAsia" w:ascii="仿宋" w:hAnsi="仿宋" w:eastAsia="仿宋" w:cs="仿宋"/>
          <w:color w:val="000000"/>
          <w:sz w:val="28"/>
          <w:szCs w:val="28"/>
        </w:rPr>
        <w:t>供货商名称（盖章）：</w:t>
      </w:r>
      <w:r>
        <w:rPr>
          <w:rFonts w:hint="eastAsia" w:ascii="仿宋" w:hAnsi="仿宋" w:eastAsia="仿宋" w:cs="仿宋"/>
          <w:color w:val="000000"/>
          <w:sz w:val="28"/>
          <w:szCs w:val="28"/>
          <w:u w:val="single"/>
        </w:rPr>
        <w:t xml:space="preserve">                </w:t>
      </w:r>
    </w:p>
    <w:p w14:paraId="288816F2">
      <w:pPr>
        <w:pStyle w:val="11"/>
        <w:rPr>
          <w:rFonts w:ascii="仿宋" w:hAnsi="仿宋" w:eastAsia="仿宋" w:cs="仿宋"/>
          <w:color w:val="000000"/>
          <w:sz w:val="28"/>
          <w:szCs w:val="28"/>
        </w:rPr>
      </w:pPr>
    </w:p>
    <w:p w14:paraId="73CE8603">
      <w:pPr>
        <w:pStyle w:val="11"/>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法定代表人或被授权人：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14:paraId="4C37BBA6">
      <w:pPr>
        <w:pStyle w:val="11"/>
        <w:rPr>
          <w:rFonts w:ascii="仿宋" w:hAnsi="仿宋" w:eastAsia="仿宋" w:cs="仿宋"/>
          <w:color w:val="000000"/>
          <w:sz w:val="28"/>
          <w:szCs w:val="28"/>
        </w:rPr>
      </w:pPr>
    </w:p>
    <w:p w14:paraId="752A5917">
      <w:pPr>
        <w:tabs>
          <w:tab w:val="left" w:pos="46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日期：     年    月    日</w:t>
      </w:r>
    </w:p>
    <w:p w14:paraId="69E2F317">
      <w:pPr>
        <w:pStyle w:val="3"/>
      </w:pPr>
      <w:r>
        <w:rPr>
          <w:rFonts w:ascii="仿宋" w:hAnsi="仿宋"/>
        </w:rPr>
        <w:br w:type="page"/>
      </w:r>
      <w:bookmarkStart w:id="68" w:name="_Toc203403237"/>
      <w:bookmarkStart w:id="69" w:name="_Toc203403150"/>
      <w:r>
        <w:rPr>
          <w:rFonts w:hint="eastAsia"/>
        </w:rPr>
        <w:t>附件7：采购需求响应及偏离表（格式）</w:t>
      </w:r>
      <w:bookmarkEnd w:id="68"/>
      <w:bookmarkEnd w:id="69"/>
    </w:p>
    <w:p w14:paraId="56D35BA5">
      <w:pPr>
        <w:jc w:val="center"/>
        <w:rPr>
          <w:rFonts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ascii="仿宋" w:hAnsi="仿宋" w:eastAsia="仿宋" w:cs="宋体"/>
          <w:color w:val="000000"/>
        </w:rPr>
      </w:pPr>
    </w:p>
    <w:tbl>
      <w:tblPr>
        <w:tblStyle w:val="2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96"/>
        <w:gridCol w:w="1984"/>
        <w:gridCol w:w="1701"/>
        <w:gridCol w:w="1985"/>
      </w:tblGrid>
      <w:tr w14:paraId="7CD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18" w:type="dxa"/>
            <w:vAlign w:val="center"/>
          </w:tcPr>
          <w:p w14:paraId="4A9838E3">
            <w:pPr>
              <w:spacing w:before="240" w:after="240"/>
              <w:jc w:val="center"/>
              <w:rPr>
                <w:rFonts w:ascii="仿宋" w:hAnsi="仿宋" w:eastAsia="仿宋"/>
                <w:b/>
                <w:sz w:val="28"/>
                <w:szCs w:val="28"/>
              </w:rPr>
            </w:pPr>
            <w:r>
              <w:rPr>
                <w:rFonts w:ascii="仿宋" w:hAnsi="仿宋" w:eastAsia="仿宋"/>
                <w:b/>
                <w:sz w:val="28"/>
                <w:szCs w:val="28"/>
              </w:rPr>
              <w:t>序号</w:t>
            </w:r>
          </w:p>
        </w:tc>
        <w:tc>
          <w:tcPr>
            <w:tcW w:w="2296" w:type="dxa"/>
            <w:vAlign w:val="center"/>
          </w:tcPr>
          <w:p w14:paraId="4CCB4537">
            <w:pPr>
              <w:spacing w:before="240" w:after="240"/>
              <w:jc w:val="center"/>
              <w:rPr>
                <w:rFonts w:ascii="仿宋" w:hAnsi="仿宋" w:eastAsia="仿宋"/>
                <w:b/>
                <w:sz w:val="28"/>
                <w:szCs w:val="28"/>
              </w:rPr>
            </w:pPr>
            <w:r>
              <w:rPr>
                <w:rFonts w:hint="eastAsia" w:ascii="仿宋" w:hAnsi="仿宋" w:eastAsia="仿宋"/>
                <w:b/>
                <w:sz w:val="28"/>
                <w:szCs w:val="28"/>
              </w:rPr>
              <w:t>比选</w:t>
            </w:r>
            <w:r>
              <w:rPr>
                <w:rFonts w:ascii="仿宋" w:hAnsi="仿宋" w:eastAsia="仿宋"/>
                <w:b/>
                <w:sz w:val="28"/>
                <w:szCs w:val="28"/>
              </w:rPr>
              <w:t>文件条款号</w:t>
            </w:r>
          </w:p>
        </w:tc>
        <w:tc>
          <w:tcPr>
            <w:tcW w:w="1984" w:type="dxa"/>
            <w:vAlign w:val="center"/>
          </w:tcPr>
          <w:p w14:paraId="2D2B2646">
            <w:pPr>
              <w:spacing w:before="240" w:after="240"/>
              <w:jc w:val="center"/>
              <w:rPr>
                <w:rFonts w:ascii="仿宋" w:hAnsi="仿宋" w:eastAsia="仿宋"/>
                <w:b/>
                <w:sz w:val="28"/>
                <w:szCs w:val="28"/>
              </w:rPr>
            </w:pPr>
            <w:r>
              <w:rPr>
                <w:rFonts w:ascii="仿宋" w:hAnsi="仿宋" w:eastAsia="仿宋"/>
                <w:b/>
                <w:sz w:val="28"/>
                <w:szCs w:val="28"/>
              </w:rPr>
              <w:t>技术条款要求</w:t>
            </w:r>
          </w:p>
        </w:tc>
        <w:tc>
          <w:tcPr>
            <w:tcW w:w="1701" w:type="dxa"/>
            <w:vAlign w:val="center"/>
          </w:tcPr>
          <w:p w14:paraId="6B68165B">
            <w:pPr>
              <w:spacing w:before="240" w:after="240"/>
              <w:jc w:val="center"/>
              <w:rPr>
                <w:rFonts w:ascii="仿宋" w:hAnsi="仿宋" w:eastAsia="仿宋"/>
                <w:b/>
                <w:sz w:val="28"/>
                <w:szCs w:val="28"/>
              </w:rPr>
            </w:pPr>
            <w:r>
              <w:rPr>
                <w:rFonts w:hint="eastAsia" w:ascii="仿宋" w:hAnsi="仿宋" w:eastAsia="仿宋"/>
                <w:b/>
                <w:sz w:val="28"/>
                <w:szCs w:val="28"/>
              </w:rPr>
              <w:t>比选</w:t>
            </w:r>
            <w:r>
              <w:rPr>
                <w:rFonts w:ascii="仿宋" w:hAnsi="仿宋" w:eastAsia="仿宋"/>
                <w:b/>
                <w:sz w:val="28"/>
                <w:szCs w:val="28"/>
              </w:rPr>
              <w:t>响应</w:t>
            </w:r>
          </w:p>
        </w:tc>
        <w:tc>
          <w:tcPr>
            <w:tcW w:w="1985" w:type="dxa"/>
            <w:vAlign w:val="center"/>
          </w:tcPr>
          <w:p w14:paraId="132E937A">
            <w:pPr>
              <w:spacing w:before="240" w:after="240"/>
              <w:jc w:val="center"/>
              <w:rPr>
                <w:rFonts w:ascii="仿宋" w:hAnsi="仿宋" w:eastAsia="仿宋"/>
                <w:b/>
                <w:sz w:val="28"/>
                <w:szCs w:val="28"/>
              </w:rPr>
            </w:pPr>
            <w:r>
              <w:rPr>
                <w:rFonts w:ascii="仿宋" w:hAnsi="仿宋" w:eastAsia="仿宋"/>
                <w:b/>
                <w:sz w:val="28"/>
                <w:szCs w:val="28"/>
              </w:rPr>
              <w:t>偏离说明</w:t>
            </w:r>
          </w:p>
        </w:tc>
      </w:tr>
      <w:tr w14:paraId="4219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18" w:type="dxa"/>
            <w:vAlign w:val="center"/>
          </w:tcPr>
          <w:p w14:paraId="2FE36578">
            <w:pPr>
              <w:snapToGrid w:val="0"/>
              <w:jc w:val="center"/>
              <w:rPr>
                <w:rFonts w:ascii="仿宋" w:hAnsi="仿宋" w:eastAsia="仿宋"/>
                <w:sz w:val="28"/>
                <w:szCs w:val="28"/>
              </w:rPr>
            </w:pPr>
          </w:p>
        </w:tc>
        <w:tc>
          <w:tcPr>
            <w:tcW w:w="2296" w:type="dxa"/>
            <w:vAlign w:val="center"/>
          </w:tcPr>
          <w:p w14:paraId="41B87EA4">
            <w:pPr>
              <w:snapToGrid w:val="0"/>
              <w:jc w:val="center"/>
              <w:rPr>
                <w:rFonts w:ascii="仿宋" w:hAnsi="仿宋" w:eastAsia="仿宋"/>
                <w:sz w:val="28"/>
                <w:szCs w:val="28"/>
              </w:rPr>
            </w:pPr>
          </w:p>
        </w:tc>
        <w:tc>
          <w:tcPr>
            <w:tcW w:w="1984" w:type="dxa"/>
            <w:vAlign w:val="center"/>
          </w:tcPr>
          <w:p w14:paraId="5DDF2F72">
            <w:pPr>
              <w:snapToGrid w:val="0"/>
              <w:jc w:val="center"/>
              <w:rPr>
                <w:rFonts w:ascii="仿宋" w:hAnsi="仿宋" w:eastAsia="仿宋"/>
                <w:sz w:val="28"/>
                <w:szCs w:val="28"/>
              </w:rPr>
            </w:pPr>
          </w:p>
        </w:tc>
        <w:tc>
          <w:tcPr>
            <w:tcW w:w="1701" w:type="dxa"/>
            <w:vAlign w:val="center"/>
          </w:tcPr>
          <w:p w14:paraId="562C0865">
            <w:pPr>
              <w:snapToGrid w:val="0"/>
              <w:jc w:val="center"/>
              <w:rPr>
                <w:rFonts w:ascii="仿宋" w:hAnsi="仿宋" w:eastAsia="仿宋"/>
                <w:sz w:val="28"/>
                <w:szCs w:val="28"/>
              </w:rPr>
            </w:pPr>
          </w:p>
        </w:tc>
        <w:tc>
          <w:tcPr>
            <w:tcW w:w="1985" w:type="dxa"/>
            <w:vAlign w:val="center"/>
          </w:tcPr>
          <w:p w14:paraId="724AFEAD">
            <w:pPr>
              <w:snapToGrid w:val="0"/>
              <w:jc w:val="center"/>
              <w:rPr>
                <w:rFonts w:ascii="仿宋" w:hAnsi="仿宋" w:eastAsia="仿宋"/>
                <w:sz w:val="28"/>
                <w:szCs w:val="28"/>
              </w:rPr>
            </w:pPr>
          </w:p>
        </w:tc>
      </w:tr>
      <w:tr w14:paraId="7F5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18" w:type="dxa"/>
            <w:vAlign w:val="center"/>
          </w:tcPr>
          <w:p w14:paraId="5CD0BF92">
            <w:pPr>
              <w:snapToGrid w:val="0"/>
              <w:jc w:val="center"/>
              <w:rPr>
                <w:rFonts w:ascii="仿宋" w:hAnsi="仿宋" w:eastAsia="仿宋"/>
                <w:sz w:val="28"/>
                <w:szCs w:val="28"/>
              </w:rPr>
            </w:pPr>
          </w:p>
        </w:tc>
        <w:tc>
          <w:tcPr>
            <w:tcW w:w="2296" w:type="dxa"/>
            <w:vAlign w:val="center"/>
          </w:tcPr>
          <w:p w14:paraId="4F5228E4">
            <w:pPr>
              <w:snapToGrid w:val="0"/>
              <w:jc w:val="center"/>
              <w:rPr>
                <w:rFonts w:ascii="仿宋" w:hAnsi="仿宋" w:eastAsia="仿宋"/>
                <w:sz w:val="28"/>
                <w:szCs w:val="28"/>
              </w:rPr>
            </w:pPr>
          </w:p>
        </w:tc>
        <w:tc>
          <w:tcPr>
            <w:tcW w:w="1984" w:type="dxa"/>
            <w:vAlign w:val="center"/>
          </w:tcPr>
          <w:p w14:paraId="1DF79F67">
            <w:pPr>
              <w:snapToGrid w:val="0"/>
              <w:jc w:val="center"/>
              <w:rPr>
                <w:rFonts w:ascii="仿宋" w:hAnsi="仿宋" w:eastAsia="仿宋"/>
                <w:sz w:val="28"/>
                <w:szCs w:val="28"/>
              </w:rPr>
            </w:pPr>
          </w:p>
        </w:tc>
        <w:tc>
          <w:tcPr>
            <w:tcW w:w="1701" w:type="dxa"/>
            <w:vAlign w:val="center"/>
          </w:tcPr>
          <w:p w14:paraId="3FAAED76">
            <w:pPr>
              <w:snapToGrid w:val="0"/>
              <w:jc w:val="center"/>
              <w:rPr>
                <w:rFonts w:ascii="仿宋" w:hAnsi="仿宋" w:eastAsia="仿宋"/>
                <w:sz w:val="28"/>
                <w:szCs w:val="28"/>
              </w:rPr>
            </w:pPr>
          </w:p>
        </w:tc>
        <w:tc>
          <w:tcPr>
            <w:tcW w:w="1985" w:type="dxa"/>
            <w:vAlign w:val="center"/>
          </w:tcPr>
          <w:p w14:paraId="1B64A6CE">
            <w:pPr>
              <w:snapToGrid w:val="0"/>
              <w:jc w:val="center"/>
              <w:rPr>
                <w:rFonts w:ascii="仿宋" w:hAnsi="仿宋" w:eastAsia="仿宋"/>
                <w:sz w:val="28"/>
                <w:szCs w:val="28"/>
              </w:rPr>
            </w:pPr>
          </w:p>
        </w:tc>
      </w:tr>
      <w:tr w14:paraId="7563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18" w:type="dxa"/>
            <w:vAlign w:val="center"/>
          </w:tcPr>
          <w:p w14:paraId="1CF9458E">
            <w:pPr>
              <w:snapToGrid w:val="0"/>
              <w:jc w:val="center"/>
              <w:rPr>
                <w:rFonts w:ascii="仿宋" w:hAnsi="仿宋" w:eastAsia="仿宋"/>
                <w:sz w:val="28"/>
                <w:szCs w:val="28"/>
              </w:rPr>
            </w:pPr>
          </w:p>
        </w:tc>
        <w:tc>
          <w:tcPr>
            <w:tcW w:w="2296" w:type="dxa"/>
            <w:vAlign w:val="center"/>
          </w:tcPr>
          <w:p w14:paraId="21EE1A00">
            <w:pPr>
              <w:snapToGrid w:val="0"/>
              <w:jc w:val="center"/>
              <w:rPr>
                <w:rFonts w:ascii="仿宋" w:hAnsi="仿宋" w:eastAsia="仿宋"/>
                <w:sz w:val="28"/>
                <w:szCs w:val="28"/>
              </w:rPr>
            </w:pPr>
          </w:p>
        </w:tc>
        <w:tc>
          <w:tcPr>
            <w:tcW w:w="1984" w:type="dxa"/>
            <w:vAlign w:val="center"/>
          </w:tcPr>
          <w:p w14:paraId="46683B6E">
            <w:pPr>
              <w:snapToGrid w:val="0"/>
              <w:jc w:val="center"/>
              <w:rPr>
                <w:rFonts w:ascii="仿宋" w:hAnsi="仿宋" w:eastAsia="仿宋"/>
                <w:sz w:val="28"/>
                <w:szCs w:val="28"/>
              </w:rPr>
            </w:pPr>
          </w:p>
        </w:tc>
        <w:tc>
          <w:tcPr>
            <w:tcW w:w="1701" w:type="dxa"/>
            <w:vAlign w:val="center"/>
          </w:tcPr>
          <w:p w14:paraId="27BCC51A">
            <w:pPr>
              <w:snapToGrid w:val="0"/>
              <w:jc w:val="center"/>
              <w:rPr>
                <w:rFonts w:ascii="仿宋" w:hAnsi="仿宋" w:eastAsia="仿宋"/>
                <w:sz w:val="28"/>
                <w:szCs w:val="28"/>
              </w:rPr>
            </w:pPr>
          </w:p>
        </w:tc>
        <w:tc>
          <w:tcPr>
            <w:tcW w:w="1985" w:type="dxa"/>
            <w:vAlign w:val="center"/>
          </w:tcPr>
          <w:p w14:paraId="0FE23DA1">
            <w:pPr>
              <w:snapToGrid w:val="0"/>
              <w:jc w:val="center"/>
              <w:rPr>
                <w:rFonts w:ascii="仿宋" w:hAnsi="仿宋" w:eastAsia="仿宋"/>
                <w:sz w:val="28"/>
                <w:szCs w:val="28"/>
              </w:rPr>
            </w:pPr>
          </w:p>
        </w:tc>
      </w:tr>
    </w:tbl>
    <w:p w14:paraId="274891BD">
      <w:pPr>
        <w:ind w:left="630" w:hanging="630" w:hangingChars="225"/>
        <w:rPr>
          <w:rFonts w:ascii="仿宋" w:hAnsi="仿宋" w:eastAsia="仿宋" w:cs="宋体"/>
          <w:color w:val="000000"/>
          <w:sz w:val="28"/>
          <w:szCs w:val="28"/>
        </w:rPr>
      </w:pPr>
    </w:p>
    <w:p w14:paraId="5FB1A242">
      <w:pPr>
        <w:spacing w:line="360" w:lineRule="auto"/>
        <w:ind w:left="1120" w:hanging="1120" w:hangingChars="400"/>
        <w:rPr>
          <w:rFonts w:ascii="仿宋" w:hAnsi="仿宋" w:eastAsia="仿宋" w:cs="仿宋"/>
          <w:color w:val="000000"/>
          <w:sz w:val="28"/>
          <w:szCs w:val="28"/>
        </w:rPr>
      </w:pPr>
      <w:r>
        <w:rPr>
          <w:rFonts w:hint="eastAsia" w:ascii="仿宋" w:hAnsi="仿宋" w:eastAsia="仿宋" w:cs="仿宋"/>
          <w:color w:val="000000"/>
          <w:sz w:val="28"/>
          <w:szCs w:val="28"/>
        </w:rPr>
        <w:t>注：</w:t>
      </w:r>
    </w:p>
    <w:p w14:paraId="39BE9E27">
      <w:pPr>
        <w:tabs>
          <w:tab w:val="left" w:pos="84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供货商应对采购文件第三部分采购需求的内容给予逐条响应，以供应服务所能达到的内容予以填写，而不应复制粘贴采购文件的技术要求作为响应内容。</w:t>
      </w:r>
    </w:p>
    <w:p w14:paraId="56B056DC">
      <w:pPr>
        <w:pStyle w:val="11"/>
        <w:rPr>
          <w:rFonts w:ascii="仿宋" w:hAnsi="仿宋" w:eastAsia="仿宋" w:cs="宋体"/>
          <w:color w:val="000000"/>
          <w:sz w:val="28"/>
          <w:szCs w:val="28"/>
        </w:rPr>
      </w:pPr>
    </w:p>
    <w:p w14:paraId="19AE7B1E">
      <w:pPr>
        <w:pStyle w:val="11"/>
        <w:rPr>
          <w:rFonts w:ascii="仿宋" w:hAnsi="仿宋" w:eastAsia="仿宋" w:cs="宋体"/>
          <w:color w:val="000000"/>
          <w:sz w:val="28"/>
          <w:szCs w:val="28"/>
        </w:rPr>
      </w:pPr>
    </w:p>
    <w:p w14:paraId="00804ABE">
      <w:pPr>
        <w:pStyle w:val="11"/>
        <w:rPr>
          <w:rFonts w:ascii="仿宋" w:hAnsi="仿宋" w:eastAsia="仿宋" w:cs="仿宋"/>
          <w:color w:val="000000"/>
          <w:sz w:val="28"/>
          <w:szCs w:val="28"/>
        </w:rPr>
      </w:pPr>
      <w:r>
        <w:rPr>
          <w:rFonts w:hint="eastAsia" w:ascii="仿宋" w:hAnsi="仿宋" w:eastAsia="仿宋" w:cs="仿宋"/>
          <w:color w:val="000000"/>
          <w:sz w:val="28"/>
          <w:szCs w:val="28"/>
        </w:rPr>
        <w:t>供货商名称（盖章）：</w:t>
      </w:r>
      <w:r>
        <w:rPr>
          <w:rFonts w:hint="eastAsia" w:ascii="仿宋" w:hAnsi="仿宋" w:eastAsia="仿宋" w:cs="仿宋"/>
          <w:color w:val="000000"/>
          <w:sz w:val="28"/>
          <w:szCs w:val="28"/>
          <w:u w:val="single"/>
        </w:rPr>
        <w:t xml:space="preserve">                </w:t>
      </w:r>
    </w:p>
    <w:p w14:paraId="4F93EE45">
      <w:pPr>
        <w:pStyle w:val="11"/>
        <w:rPr>
          <w:rFonts w:ascii="仿宋" w:hAnsi="仿宋" w:eastAsia="仿宋" w:cs="仿宋"/>
          <w:color w:val="000000"/>
          <w:sz w:val="28"/>
          <w:szCs w:val="28"/>
        </w:rPr>
      </w:pPr>
    </w:p>
    <w:p w14:paraId="57D622C0">
      <w:pPr>
        <w:pStyle w:val="11"/>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法定代表人或被授权人：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14:paraId="065EC244">
      <w:pPr>
        <w:pStyle w:val="11"/>
        <w:rPr>
          <w:rFonts w:ascii="仿宋" w:hAnsi="仿宋" w:eastAsia="仿宋" w:cs="仿宋"/>
          <w:color w:val="000000"/>
          <w:sz w:val="28"/>
          <w:szCs w:val="28"/>
        </w:rPr>
      </w:pPr>
    </w:p>
    <w:p w14:paraId="06AC678D">
      <w:pPr>
        <w:pStyle w:val="8"/>
        <w:jc w:val="both"/>
        <w:rPr>
          <w:rFonts w:ascii="仿宋" w:hAnsi="仿宋" w:eastAsia="仿宋" w:cs="宋体"/>
          <w:color w:val="000000"/>
          <w:sz w:val="28"/>
          <w:szCs w:val="28"/>
        </w:rPr>
      </w:pPr>
      <w:r>
        <w:rPr>
          <w:rFonts w:hint="eastAsia" w:ascii="仿宋" w:hAnsi="仿宋" w:eastAsia="仿宋" w:cs="仿宋"/>
          <w:color w:val="000000"/>
          <w:sz w:val="28"/>
          <w:szCs w:val="28"/>
        </w:rPr>
        <w:t>日期：    年    月    日</w:t>
      </w:r>
      <w:r>
        <w:rPr>
          <w:rFonts w:hint="eastAsia" w:ascii="仿宋" w:hAnsi="仿宋" w:eastAsia="仿宋" w:cs="宋体"/>
          <w:color w:val="000000"/>
          <w:sz w:val="28"/>
          <w:szCs w:val="28"/>
        </w:rPr>
        <w:t xml:space="preserve"> </w:t>
      </w:r>
    </w:p>
    <w:p w14:paraId="4F4E8D22">
      <w:pPr>
        <w:pStyle w:val="8"/>
        <w:jc w:val="both"/>
        <w:rPr>
          <w:rFonts w:ascii="仿宋" w:hAnsi="仿宋" w:eastAsia="仿宋" w:cs="宋体"/>
          <w:color w:val="000000"/>
          <w:szCs w:val="21"/>
        </w:rPr>
      </w:pPr>
    </w:p>
    <w:p w14:paraId="69E87EAF">
      <w:pPr>
        <w:pStyle w:val="8"/>
        <w:jc w:val="both"/>
        <w:rPr>
          <w:rFonts w:ascii="仿宋" w:hAnsi="仿宋" w:eastAsia="仿宋" w:cs="宋体"/>
          <w:color w:val="000000"/>
          <w:szCs w:val="21"/>
        </w:rPr>
      </w:pPr>
    </w:p>
    <w:p w14:paraId="74E1309D">
      <w:pPr>
        <w:rPr>
          <w:rFonts w:ascii="仿宋" w:hAnsi="仿宋" w:eastAsia="仿宋" w:cs="宋体"/>
          <w:color w:val="000000"/>
          <w:szCs w:val="21"/>
        </w:rPr>
      </w:pPr>
      <w:r>
        <w:rPr>
          <w:rFonts w:hint="eastAsia" w:ascii="仿宋" w:hAnsi="仿宋" w:eastAsia="仿宋" w:cs="宋体"/>
          <w:color w:val="000000"/>
          <w:szCs w:val="21"/>
        </w:rPr>
        <w:br w:type="page"/>
      </w:r>
    </w:p>
    <w:p w14:paraId="5BC86346">
      <w:pPr>
        <w:pStyle w:val="3"/>
      </w:pPr>
      <w:bookmarkStart w:id="70" w:name="_Toc203403238"/>
      <w:bookmarkStart w:id="71" w:name="_Toc203403151"/>
      <w:r>
        <w:rPr>
          <w:rFonts w:hint="eastAsia"/>
        </w:rPr>
        <w:t>附件8：近三年（本项目比选时间之日前）相关业绩证明文件</w:t>
      </w:r>
      <w:bookmarkEnd w:id="70"/>
      <w:bookmarkEnd w:id="71"/>
    </w:p>
    <w:tbl>
      <w:tblPr>
        <w:tblStyle w:val="20"/>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92"/>
        <w:gridCol w:w="2102"/>
        <w:gridCol w:w="1418"/>
        <w:gridCol w:w="1417"/>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2292"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用户名称</w:t>
            </w:r>
          </w:p>
        </w:tc>
        <w:tc>
          <w:tcPr>
            <w:tcW w:w="2102"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（金额）</w:t>
            </w:r>
          </w:p>
        </w:tc>
        <w:tc>
          <w:tcPr>
            <w:tcW w:w="1417"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项目年份</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ascii="仿宋" w:hAnsi="仿宋" w:eastAsia="仿宋" w:cs="宋体"/>
                <w:color w:val="000000"/>
                <w:sz w:val="28"/>
                <w:szCs w:val="28"/>
              </w:rPr>
            </w:pPr>
          </w:p>
        </w:tc>
        <w:tc>
          <w:tcPr>
            <w:tcW w:w="2292"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ascii="仿宋" w:hAnsi="仿宋" w:eastAsia="仿宋" w:cs="宋体"/>
                <w:color w:val="000000"/>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ascii="仿宋" w:hAnsi="仿宋" w:eastAsia="仿宋" w:cs="宋体"/>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ascii="仿宋" w:hAnsi="仿宋" w:eastAsia="仿宋" w:cs="宋体"/>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ascii="仿宋" w:hAnsi="仿宋" w:eastAsia="仿宋" w:cs="宋体"/>
                <w:color w:val="000000"/>
                <w:sz w:val="28"/>
                <w:szCs w:val="28"/>
              </w:rPr>
            </w:pPr>
          </w:p>
        </w:tc>
      </w:tr>
    </w:tbl>
    <w:p w14:paraId="763832D1">
      <w:pPr>
        <w:tabs>
          <w:tab w:val="left" w:pos="5580"/>
        </w:tabs>
        <w:spacing w:line="360" w:lineRule="auto"/>
        <w:ind w:left="1258"/>
        <w:jc w:val="left"/>
        <w:rPr>
          <w:rFonts w:ascii="仿宋" w:hAnsi="仿宋" w:eastAsia="仿宋" w:cs="宋体"/>
          <w:b/>
          <w:color w:val="000000"/>
          <w:sz w:val="28"/>
          <w:szCs w:val="28"/>
        </w:rPr>
      </w:pPr>
    </w:p>
    <w:p w14:paraId="03A5FC12">
      <w:pPr>
        <w:pStyle w:val="6"/>
        <w:spacing w:line="360" w:lineRule="auto"/>
        <w:ind w:firstLine="480"/>
        <w:rPr>
          <w:rFonts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6"/>
        <w:spacing w:line="360" w:lineRule="auto"/>
        <w:ind w:firstLine="1120" w:firstLineChars="400"/>
        <w:rPr>
          <w:rFonts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11"/>
        <w:tabs>
          <w:tab w:val="left" w:pos="5580"/>
        </w:tabs>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ind w:right="651" w:rightChars="310"/>
        <w:rPr>
          <w:rFonts w:ascii="仿宋" w:hAnsi="仿宋" w:eastAsia="仿宋" w:cs="宋体"/>
          <w:b/>
          <w:sz w:val="28"/>
          <w:szCs w:val="28"/>
        </w:rPr>
      </w:pPr>
      <w:r>
        <w:rPr>
          <w:rFonts w:hint="eastAsia" w:ascii="仿宋" w:hAnsi="仿宋" w:eastAsia="仿宋" w:cs="宋体"/>
          <w:color w:val="000000"/>
          <w:sz w:val="28"/>
          <w:szCs w:val="28"/>
        </w:rPr>
        <w:t>日期：    年    月    日</w:t>
      </w:r>
    </w:p>
    <w:p w14:paraId="2032347F">
      <w:pPr>
        <w:pStyle w:val="3"/>
      </w:pPr>
      <w:bookmarkStart w:id="72" w:name="_Toc203403152"/>
      <w:bookmarkStart w:id="73" w:name="_Toc203403239"/>
      <w:r>
        <w:rPr>
          <w:rFonts w:hint="eastAsia"/>
        </w:rPr>
        <w:t>附件9：采购文件要求提交的其他材料以及供货商认为应该提交的其他材料</w:t>
      </w:r>
      <w:bookmarkEnd w:id="72"/>
      <w:bookmarkEnd w:id="73"/>
    </w:p>
    <w:p w14:paraId="3CD81281">
      <w:pPr>
        <w:jc w:val="center"/>
        <w:rPr>
          <w:rFonts w:ascii="仿宋" w:hAnsi="仿宋" w:eastAsia="仿宋"/>
          <w:sz w:val="28"/>
          <w:szCs w:val="28"/>
        </w:rPr>
      </w:pPr>
      <w:r>
        <w:rPr>
          <w:rFonts w:hint="eastAsia" w:ascii="仿宋" w:hAnsi="仿宋" w:eastAsia="仿宋"/>
          <w:sz w:val="28"/>
          <w:szCs w:val="28"/>
        </w:rPr>
        <w:t>（包括不限于：第五部分评分标准中要求提供的其他内容等）</w:t>
      </w:r>
    </w:p>
    <w:p w14:paraId="142F6F2F">
      <w:pPr>
        <w:jc w:val="center"/>
        <w:rPr>
          <w:rFonts w:ascii="仿宋" w:hAnsi="仿宋" w:eastAsia="仿宋"/>
          <w:sz w:val="28"/>
          <w:szCs w:val="28"/>
        </w:rPr>
      </w:pPr>
    </w:p>
    <w:p w14:paraId="10230F58">
      <w:pPr>
        <w:jc w:val="center"/>
        <w:rPr>
          <w:rFonts w:ascii="仿宋" w:hAnsi="仿宋" w:eastAsia="仿宋"/>
          <w:sz w:val="28"/>
          <w:szCs w:val="28"/>
        </w:rPr>
      </w:pPr>
    </w:p>
    <w:p w14:paraId="0B35950E">
      <w:pPr>
        <w:jc w:val="center"/>
        <w:rPr>
          <w:rFonts w:ascii="仿宋" w:hAnsi="仿宋" w:eastAsia="仿宋"/>
          <w:sz w:val="28"/>
          <w:szCs w:val="28"/>
        </w:rPr>
      </w:pPr>
    </w:p>
    <w:p w14:paraId="26F4D4F9">
      <w:pPr>
        <w:jc w:val="center"/>
        <w:rPr>
          <w:rFonts w:ascii="仿宋" w:hAnsi="仿宋" w:eastAsia="仿宋"/>
          <w:sz w:val="28"/>
          <w:szCs w:val="28"/>
        </w:rPr>
      </w:pPr>
    </w:p>
    <w:p w14:paraId="15E580ED">
      <w:pPr>
        <w:jc w:val="center"/>
        <w:rPr>
          <w:rFonts w:ascii="仿宋" w:hAnsi="仿宋" w:eastAsia="仿宋"/>
          <w:sz w:val="28"/>
          <w:szCs w:val="28"/>
        </w:rPr>
      </w:pPr>
    </w:p>
    <w:p w14:paraId="5EBE2E56">
      <w:pPr>
        <w:jc w:val="center"/>
        <w:rPr>
          <w:rFonts w:ascii="仿宋" w:hAnsi="仿宋" w:eastAsia="仿宋"/>
          <w:sz w:val="28"/>
          <w:szCs w:val="28"/>
        </w:rPr>
      </w:pPr>
    </w:p>
    <w:p w14:paraId="47985C15">
      <w:pPr>
        <w:jc w:val="center"/>
        <w:rPr>
          <w:rFonts w:ascii="仿宋" w:hAnsi="仿宋" w:eastAsia="仿宋"/>
          <w:sz w:val="28"/>
          <w:szCs w:val="28"/>
        </w:rPr>
      </w:pPr>
    </w:p>
    <w:p w14:paraId="261F9641">
      <w:pPr>
        <w:jc w:val="center"/>
        <w:rPr>
          <w:rFonts w:ascii="仿宋" w:hAnsi="仿宋" w:eastAsia="仿宋"/>
          <w:sz w:val="28"/>
          <w:szCs w:val="28"/>
        </w:rPr>
      </w:pPr>
    </w:p>
    <w:p w14:paraId="7F5391FD">
      <w:pPr>
        <w:jc w:val="center"/>
        <w:rPr>
          <w:rFonts w:ascii="仿宋" w:hAnsi="仿宋" w:eastAsia="仿宋"/>
          <w:sz w:val="28"/>
          <w:szCs w:val="28"/>
        </w:rPr>
      </w:pPr>
    </w:p>
    <w:p w14:paraId="607EBA18">
      <w:pPr>
        <w:jc w:val="center"/>
        <w:rPr>
          <w:rFonts w:ascii="仿宋" w:hAnsi="仿宋" w:eastAsia="仿宋"/>
          <w:sz w:val="28"/>
          <w:szCs w:val="28"/>
        </w:rPr>
      </w:pPr>
    </w:p>
    <w:p w14:paraId="45BB3095">
      <w:pPr>
        <w:jc w:val="center"/>
        <w:rPr>
          <w:rFonts w:ascii="仿宋" w:hAnsi="仿宋" w:eastAsia="仿宋"/>
          <w:sz w:val="28"/>
          <w:szCs w:val="28"/>
        </w:rPr>
      </w:pPr>
    </w:p>
    <w:p w14:paraId="6269E245">
      <w:pPr>
        <w:widowControl/>
        <w:jc w:val="left"/>
        <w:rPr>
          <w:rFonts w:ascii="仿宋" w:hAnsi="仿宋" w:eastAsia="仿宋"/>
          <w:sz w:val="28"/>
          <w:szCs w:val="28"/>
        </w:rPr>
      </w:pPr>
      <w:r>
        <w:rPr>
          <w:rFonts w:hint="eastAsia" w:ascii="仿宋" w:hAnsi="仿宋" w:eastAsia="仿宋"/>
          <w:sz w:val="28"/>
          <w:szCs w:val="28"/>
        </w:rPr>
        <w:br w:type="page"/>
      </w:r>
    </w:p>
    <w:p w14:paraId="47A3DC6A">
      <w:pPr>
        <w:pStyle w:val="3"/>
      </w:pPr>
      <w:bookmarkStart w:id="74" w:name="_Toc203403153"/>
      <w:bookmarkStart w:id="75" w:name="_Toc203403240"/>
      <w:r>
        <w:rPr>
          <w:rFonts w:hint="eastAsia"/>
        </w:rPr>
        <w:t>附件10： 服务方案</w:t>
      </w:r>
      <w:bookmarkEnd w:id="74"/>
      <w:bookmarkEnd w:id="75"/>
      <w:r>
        <w:rPr>
          <w:rFonts w:hint="eastAsia"/>
        </w:rPr>
        <w:t xml:space="preserve"> </w:t>
      </w:r>
    </w:p>
    <w:p w14:paraId="0FC6899B"/>
    <w:p w14:paraId="4ADDBCEC">
      <w:r>
        <w:rPr>
          <w:rFonts w:hint="eastAsia"/>
        </w:rPr>
        <w:t>（根据比选文件第三部分及评分标准编制，格式可自拟）</w:t>
      </w:r>
    </w:p>
    <w:p w14:paraId="363C25D8"/>
    <w:p w14:paraId="6CBCC5CB">
      <w:pPr>
        <w:sectPr>
          <w:pgSz w:w="11906" w:h="16838"/>
          <w:pgMar w:top="1417" w:right="1587" w:bottom="1417" w:left="1587" w:header="851" w:footer="992" w:gutter="0"/>
          <w:cols w:space="720" w:num="1"/>
          <w:docGrid w:type="lines" w:linePitch="312" w:charSpace="0"/>
        </w:sectPr>
      </w:pPr>
    </w:p>
    <w:p w14:paraId="1B42F9D8">
      <w:pPr>
        <w:pStyle w:val="2"/>
        <w:numPr>
          <w:ilvl w:val="0"/>
          <w:numId w:val="4"/>
        </w:numPr>
      </w:pPr>
      <w:bookmarkStart w:id="76" w:name="_Toc203403241"/>
      <w:bookmarkStart w:id="77" w:name="_Toc203403154"/>
      <w:r>
        <w:rPr>
          <w:rFonts w:hint="eastAsia"/>
        </w:rPr>
        <w:t xml:space="preserve"> 评分标准</w:t>
      </w:r>
      <w:bookmarkEnd w:id="76"/>
      <w:bookmarkEnd w:id="77"/>
    </w:p>
    <w:tbl>
      <w:tblPr>
        <w:tblStyle w:val="20"/>
        <w:tblW w:w="7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657"/>
        <w:gridCol w:w="1098"/>
        <w:gridCol w:w="3627"/>
        <w:gridCol w:w="696"/>
      </w:tblGrid>
      <w:tr w14:paraId="3F8F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6" w:type="dxa"/>
            <w:vAlign w:val="center"/>
          </w:tcPr>
          <w:p w14:paraId="5A431367">
            <w:pPr>
              <w:snapToGrid w:val="0"/>
              <w:jc w:val="center"/>
              <w:rPr>
                <w:rFonts w:ascii="仿宋" w:hAnsi="仿宋" w:eastAsia="仿宋"/>
                <w:b/>
                <w:sz w:val="24"/>
              </w:rPr>
            </w:pPr>
            <w:r>
              <w:rPr>
                <w:rFonts w:hint="eastAsia" w:ascii="仿宋" w:hAnsi="仿宋" w:eastAsia="仿宋"/>
                <w:b/>
                <w:sz w:val="24"/>
              </w:rPr>
              <w:t>序号</w:t>
            </w:r>
          </w:p>
        </w:tc>
        <w:tc>
          <w:tcPr>
            <w:tcW w:w="1755" w:type="dxa"/>
            <w:gridSpan w:val="2"/>
            <w:vAlign w:val="center"/>
          </w:tcPr>
          <w:p w14:paraId="5F10D96A">
            <w:pPr>
              <w:snapToGrid w:val="0"/>
              <w:jc w:val="center"/>
              <w:rPr>
                <w:rFonts w:ascii="仿宋" w:hAnsi="仿宋" w:eastAsia="仿宋"/>
                <w:b/>
                <w:sz w:val="24"/>
              </w:rPr>
            </w:pPr>
            <w:r>
              <w:rPr>
                <w:rFonts w:hint="eastAsia" w:ascii="仿宋" w:hAnsi="仿宋" w:eastAsia="仿宋"/>
                <w:b/>
                <w:sz w:val="24"/>
              </w:rPr>
              <w:t>技术商务分值项</w:t>
            </w:r>
          </w:p>
        </w:tc>
        <w:tc>
          <w:tcPr>
            <w:tcW w:w="3627" w:type="dxa"/>
            <w:vAlign w:val="center"/>
          </w:tcPr>
          <w:p w14:paraId="195F5E46">
            <w:pPr>
              <w:snapToGrid w:val="0"/>
              <w:jc w:val="center"/>
              <w:rPr>
                <w:rFonts w:ascii="仿宋" w:hAnsi="仿宋" w:eastAsia="仿宋"/>
                <w:b/>
                <w:sz w:val="24"/>
              </w:rPr>
            </w:pPr>
            <w:r>
              <w:rPr>
                <w:rFonts w:hint="eastAsia" w:ascii="仿宋" w:hAnsi="仿宋" w:eastAsia="仿宋"/>
                <w:b/>
                <w:sz w:val="24"/>
              </w:rPr>
              <w:t>评分标准</w:t>
            </w:r>
          </w:p>
        </w:tc>
        <w:tc>
          <w:tcPr>
            <w:tcW w:w="696" w:type="dxa"/>
            <w:vAlign w:val="center"/>
          </w:tcPr>
          <w:p w14:paraId="1856C46F">
            <w:pPr>
              <w:snapToGrid w:val="0"/>
              <w:jc w:val="center"/>
              <w:rPr>
                <w:rFonts w:ascii="仿宋" w:hAnsi="仿宋" w:eastAsia="仿宋"/>
                <w:b/>
                <w:sz w:val="24"/>
              </w:rPr>
            </w:pPr>
            <w:r>
              <w:rPr>
                <w:rFonts w:hint="eastAsia" w:ascii="仿宋" w:hAnsi="仿宋" w:eastAsia="仿宋"/>
                <w:b/>
                <w:sz w:val="24"/>
              </w:rPr>
              <w:t>分值</w:t>
            </w:r>
          </w:p>
        </w:tc>
      </w:tr>
      <w:tr w14:paraId="51FC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505EEC52">
            <w:pPr>
              <w:snapToGrid w:val="0"/>
              <w:jc w:val="center"/>
              <w:rPr>
                <w:rFonts w:ascii="仿宋" w:hAnsi="仿宋" w:eastAsia="仿宋"/>
                <w:sz w:val="24"/>
              </w:rPr>
            </w:pPr>
            <w:r>
              <w:rPr>
                <w:rFonts w:hint="eastAsia" w:ascii="仿宋" w:hAnsi="仿宋" w:eastAsia="仿宋"/>
                <w:sz w:val="24"/>
              </w:rPr>
              <w:t>1</w:t>
            </w:r>
          </w:p>
        </w:tc>
        <w:tc>
          <w:tcPr>
            <w:tcW w:w="1755" w:type="dxa"/>
            <w:gridSpan w:val="2"/>
            <w:vAlign w:val="center"/>
          </w:tcPr>
          <w:p w14:paraId="58E33196">
            <w:pPr>
              <w:snapToGrid w:val="0"/>
              <w:jc w:val="left"/>
              <w:rPr>
                <w:rFonts w:ascii="仿宋" w:hAnsi="仿宋" w:eastAsia="仿宋"/>
                <w:sz w:val="24"/>
              </w:rPr>
            </w:pPr>
            <w:r>
              <w:rPr>
                <w:rFonts w:hint="eastAsia" w:ascii="仿宋" w:hAnsi="仿宋" w:eastAsia="仿宋"/>
                <w:sz w:val="24"/>
              </w:rPr>
              <w:t>报价</w:t>
            </w:r>
          </w:p>
        </w:tc>
        <w:tc>
          <w:tcPr>
            <w:tcW w:w="3627" w:type="dxa"/>
            <w:vAlign w:val="center"/>
          </w:tcPr>
          <w:p w14:paraId="65EBF4E4">
            <w:pPr>
              <w:snapToGrid w:val="0"/>
              <w:jc w:val="left"/>
              <w:rPr>
                <w:rFonts w:ascii="仿宋" w:hAnsi="仿宋" w:eastAsia="仿宋"/>
                <w:sz w:val="24"/>
              </w:rPr>
            </w:pPr>
            <w:r>
              <w:rPr>
                <w:rFonts w:hint="eastAsia" w:ascii="仿宋" w:hAnsi="仿宋" w:eastAsia="仿宋"/>
                <w:sz w:val="24"/>
              </w:rPr>
              <w:t>报价得分采用低价优先法计算，即满足要求且报价最低的供应商的价格为基准价，其价格分为满分。</w:t>
            </w:r>
          </w:p>
          <w:p w14:paraId="0D2150EB">
            <w:pPr>
              <w:snapToGrid w:val="0"/>
              <w:jc w:val="left"/>
              <w:rPr>
                <w:rFonts w:ascii="仿宋" w:hAnsi="仿宋" w:eastAsia="仿宋"/>
                <w:sz w:val="24"/>
              </w:rPr>
            </w:pPr>
            <w:r>
              <w:rPr>
                <w:rFonts w:hint="eastAsia" w:ascii="仿宋" w:hAnsi="仿宋" w:eastAsia="仿宋"/>
                <w:sz w:val="24"/>
              </w:rPr>
              <w:t>其他供应商的价格分统一按照下列公式计算：报价得分=（基准价/报价）×30%×100</w:t>
            </w:r>
          </w:p>
        </w:tc>
        <w:tc>
          <w:tcPr>
            <w:tcW w:w="696" w:type="dxa"/>
            <w:vAlign w:val="center"/>
          </w:tcPr>
          <w:p w14:paraId="3BE8BE3E">
            <w:pPr>
              <w:snapToGrid w:val="0"/>
              <w:jc w:val="left"/>
              <w:rPr>
                <w:rFonts w:ascii="仿宋" w:hAnsi="仿宋" w:eastAsia="仿宋"/>
                <w:sz w:val="24"/>
              </w:rPr>
            </w:pPr>
            <w:r>
              <w:rPr>
                <w:rFonts w:hint="eastAsia" w:ascii="仿宋" w:hAnsi="仿宋" w:eastAsia="仿宋"/>
                <w:sz w:val="24"/>
              </w:rPr>
              <w:t>30</w:t>
            </w:r>
          </w:p>
        </w:tc>
      </w:tr>
      <w:tr w14:paraId="7B17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05793BAD">
            <w:pPr>
              <w:snapToGrid w:val="0"/>
              <w:jc w:val="center"/>
              <w:rPr>
                <w:rFonts w:ascii="仿宋" w:hAnsi="仿宋" w:eastAsia="仿宋"/>
                <w:sz w:val="24"/>
              </w:rPr>
            </w:pPr>
            <w:r>
              <w:rPr>
                <w:rFonts w:hint="eastAsia" w:ascii="仿宋" w:hAnsi="仿宋" w:eastAsia="仿宋"/>
                <w:sz w:val="24"/>
              </w:rPr>
              <w:t>2</w:t>
            </w:r>
          </w:p>
        </w:tc>
        <w:tc>
          <w:tcPr>
            <w:tcW w:w="1755" w:type="dxa"/>
            <w:gridSpan w:val="2"/>
            <w:vAlign w:val="center"/>
          </w:tcPr>
          <w:p w14:paraId="27C1ABD7">
            <w:pPr>
              <w:snapToGrid w:val="0"/>
              <w:jc w:val="left"/>
              <w:rPr>
                <w:rFonts w:ascii="仿宋" w:hAnsi="仿宋" w:eastAsia="仿宋"/>
                <w:sz w:val="24"/>
              </w:rPr>
            </w:pPr>
            <w:r>
              <w:rPr>
                <w:rFonts w:hint="eastAsia" w:ascii="仿宋" w:hAnsi="仿宋" w:eastAsia="仿宋"/>
                <w:sz w:val="24"/>
              </w:rPr>
              <w:t>业绩情况</w:t>
            </w:r>
          </w:p>
        </w:tc>
        <w:tc>
          <w:tcPr>
            <w:tcW w:w="3627" w:type="dxa"/>
            <w:vAlign w:val="center"/>
          </w:tcPr>
          <w:p w14:paraId="0920D638">
            <w:pPr>
              <w:snapToGrid w:val="0"/>
              <w:jc w:val="left"/>
              <w:rPr>
                <w:rFonts w:ascii="仿宋" w:hAnsi="仿宋" w:eastAsia="仿宋"/>
                <w:sz w:val="24"/>
              </w:rPr>
            </w:pPr>
            <w:r>
              <w:rPr>
                <w:rFonts w:hint="eastAsia" w:ascii="仿宋" w:hAnsi="仿宋" w:eastAsia="仿宋"/>
                <w:bCs/>
                <w:sz w:val="24"/>
              </w:rPr>
              <w:t>近三年（本项目比选时间之日前</w:t>
            </w:r>
            <w:r>
              <w:rPr>
                <w:rFonts w:hint="eastAsia" w:ascii="仿宋" w:hAnsi="仿宋" w:eastAsia="仿宋"/>
                <w:sz w:val="24"/>
              </w:rPr>
              <w:t>，以合同具体签订时间为准</w:t>
            </w:r>
            <w:r>
              <w:rPr>
                <w:rFonts w:hint="eastAsia" w:ascii="仿宋" w:hAnsi="仿宋" w:eastAsia="仿宋"/>
                <w:bCs/>
                <w:sz w:val="24"/>
              </w:rPr>
              <w:t>）会议服务业绩，每个得</w:t>
            </w:r>
            <w:r>
              <w:rPr>
                <w:rFonts w:ascii="仿宋" w:hAnsi="仿宋" w:eastAsia="仿宋"/>
                <w:bCs/>
                <w:sz w:val="24"/>
              </w:rPr>
              <w:t>2</w:t>
            </w:r>
            <w:r>
              <w:rPr>
                <w:rFonts w:hint="eastAsia" w:ascii="仿宋" w:hAnsi="仿宋" w:eastAsia="仿宋"/>
                <w:bCs/>
                <w:sz w:val="24"/>
              </w:rPr>
              <w:t>分，满分</w:t>
            </w:r>
            <w:r>
              <w:rPr>
                <w:rFonts w:ascii="仿宋" w:hAnsi="仿宋" w:eastAsia="仿宋"/>
                <w:bCs/>
                <w:sz w:val="24"/>
              </w:rPr>
              <w:t>10</w:t>
            </w:r>
            <w:r>
              <w:rPr>
                <w:rFonts w:hint="eastAsia" w:ascii="仿宋" w:hAnsi="仿宋" w:eastAsia="仿宋"/>
                <w:bCs/>
                <w:sz w:val="24"/>
              </w:rPr>
              <w:t>分。</w:t>
            </w:r>
            <w:r>
              <w:rPr>
                <w:rFonts w:hint="eastAsia" w:ascii="仿宋" w:hAnsi="仿宋" w:eastAsia="仿宋"/>
                <w:sz w:val="24"/>
              </w:rPr>
              <w:t>应提供其证明材料（合同首页、内容页、签字盖章页复印件并加盖公章。</w:t>
            </w:r>
          </w:p>
        </w:tc>
        <w:tc>
          <w:tcPr>
            <w:tcW w:w="696" w:type="dxa"/>
            <w:vAlign w:val="center"/>
          </w:tcPr>
          <w:p w14:paraId="13F906AC">
            <w:pPr>
              <w:snapToGrid w:val="0"/>
              <w:jc w:val="left"/>
              <w:rPr>
                <w:rFonts w:ascii="仿宋" w:hAnsi="仿宋" w:eastAsia="仿宋"/>
                <w:sz w:val="24"/>
              </w:rPr>
            </w:pPr>
            <w:r>
              <w:rPr>
                <w:rFonts w:hint="eastAsia" w:ascii="仿宋" w:hAnsi="仿宋" w:eastAsia="仿宋"/>
                <w:sz w:val="24"/>
              </w:rPr>
              <w:t>10</w:t>
            </w:r>
          </w:p>
        </w:tc>
      </w:tr>
      <w:tr w14:paraId="09F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936" w:type="dxa"/>
            <w:vAlign w:val="center"/>
          </w:tcPr>
          <w:p w14:paraId="7A0F69A7">
            <w:pPr>
              <w:snapToGrid w:val="0"/>
              <w:jc w:val="center"/>
              <w:rPr>
                <w:rFonts w:ascii="仿宋" w:hAnsi="仿宋" w:eastAsia="仿宋"/>
                <w:sz w:val="24"/>
              </w:rPr>
            </w:pPr>
            <w:r>
              <w:rPr>
                <w:rFonts w:hint="eastAsia" w:ascii="仿宋" w:hAnsi="仿宋" w:eastAsia="仿宋"/>
                <w:sz w:val="24"/>
              </w:rPr>
              <w:t>3</w:t>
            </w:r>
          </w:p>
        </w:tc>
        <w:tc>
          <w:tcPr>
            <w:tcW w:w="1755" w:type="dxa"/>
            <w:gridSpan w:val="2"/>
            <w:vAlign w:val="center"/>
          </w:tcPr>
          <w:p w14:paraId="128C654B">
            <w:pPr>
              <w:snapToGrid w:val="0"/>
              <w:jc w:val="left"/>
              <w:rPr>
                <w:rFonts w:ascii="仿宋" w:hAnsi="仿宋" w:eastAsia="仿宋"/>
                <w:sz w:val="24"/>
              </w:rPr>
            </w:pPr>
            <w:r>
              <w:rPr>
                <w:rFonts w:hint="eastAsia" w:ascii="仿宋" w:hAnsi="仿宋" w:eastAsia="仿宋"/>
                <w:sz w:val="24"/>
              </w:rPr>
              <w:t>项目负责人及团队配置</w:t>
            </w:r>
          </w:p>
        </w:tc>
        <w:tc>
          <w:tcPr>
            <w:tcW w:w="3627" w:type="dxa"/>
            <w:vAlign w:val="center"/>
          </w:tcPr>
          <w:p w14:paraId="288121B3">
            <w:pPr>
              <w:snapToGrid w:val="0"/>
              <w:jc w:val="left"/>
              <w:rPr>
                <w:rFonts w:ascii="仿宋" w:hAnsi="仿宋" w:eastAsia="仿宋"/>
                <w:bCs/>
                <w:sz w:val="24"/>
              </w:rPr>
            </w:pPr>
            <w:r>
              <w:rPr>
                <w:rFonts w:hint="eastAsia" w:ascii="仿宋" w:hAnsi="仿宋" w:eastAsia="仿宋"/>
                <w:bCs/>
                <w:sz w:val="24"/>
              </w:rPr>
              <w:t>有固定的专职项目负责人，项目负责人具有5以上会议服务工作经验，有服务团队并且分工、权责明确，岗位配置齐全的，得5分；</w:t>
            </w:r>
          </w:p>
          <w:p w14:paraId="34A3A12F">
            <w:pPr>
              <w:snapToGrid w:val="0"/>
              <w:jc w:val="left"/>
              <w:rPr>
                <w:rFonts w:ascii="仿宋" w:hAnsi="仿宋" w:eastAsia="仿宋"/>
                <w:bCs/>
                <w:sz w:val="24"/>
              </w:rPr>
            </w:pPr>
            <w:r>
              <w:rPr>
                <w:rFonts w:hint="eastAsia" w:ascii="仿宋" w:hAnsi="仿宋" w:eastAsia="仿宋"/>
                <w:bCs/>
                <w:sz w:val="24"/>
              </w:rPr>
              <w:t>无专职项目负责人，服务团队人员较少，分工、权责不明确的，得2分；</w:t>
            </w:r>
          </w:p>
          <w:p w14:paraId="2B8FF82B">
            <w:pPr>
              <w:snapToGrid w:val="0"/>
              <w:jc w:val="left"/>
              <w:rPr>
                <w:rFonts w:ascii="仿宋" w:hAnsi="仿宋" w:eastAsia="仿宋"/>
                <w:bCs/>
                <w:sz w:val="24"/>
              </w:rPr>
            </w:pPr>
            <w:r>
              <w:rPr>
                <w:rFonts w:hint="eastAsia" w:ascii="仿宋" w:hAnsi="仿宋" w:eastAsia="仿宋"/>
                <w:bCs/>
                <w:sz w:val="24"/>
              </w:rPr>
              <w:t>无专职项目负责人，且无团队并且分工不清不得分。</w:t>
            </w:r>
          </w:p>
        </w:tc>
        <w:tc>
          <w:tcPr>
            <w:tcW w:w="696" w:type="dxa"/>
            <w:vAlign w:val="center"/>
          </w:tcPr>
          <w:p w14:paraId="1998994A">
            <w:pPr>
              <w:snapToGrid w:val="0"/>
              <w:jc w:val="left"/>
              <w:rPr>
                <w:rFonts w:ascii="仿宋" w:hAnsi="仿宋" w:eastAsia="仿宋"/>
                <w:sz w:val="24"/>
              </w:rPr>
            </w:pPr>
            <w:r>
              <w:rPr>
                <w:rFonts w:hint="eastAsia" w:ascii="仿宋" w:hAnsi="仿宋" w:eastAsia="仿宋"/>
                <w:sz w:val="24"/>
              </w:rPr>
              <w:t>5</w:t>
            </w:r>
          </w:p>
        </w:tc>
      </w:tr>
      <w:tr w14:paraId="1D6C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restart"/>
            <w:vAlign w:val="center"/>
          </w:tcPr>
          <w:p w14:paraId="5C566986">
            <w:pPr>
              <w:snapToGrid w:val="0"/>
              <w:jc w:val="center"/>
              <w:rPr>
                <w:rFonts w:ascii="仿宋" w:hAnsi="仿宋" w:eastAsia="仿宋"/>
                <w:sz w:val="24"/>
              </w:rPr>
            </w:pPr>
            <w:r>
              <w:rPr>
                <w:rFonts w:hint="eastAsia" w:ascii="仿宋" w:hAnsi="仿宋" w:eastAsia="仿宋"/>
                <w:sz w:val="24"/>
              </w:rPr>
              <w:t>3</w:t>
            </w:r>
          </w:p>
        </w:tc>
        <w:tc>
          <w:tcPr>
            <w:tcW w:w="657" w:type="dxa"/>
            <w:vMerge w:val="restart"/>
            <w:vAlign w:val="center"/>
          </w:tcPr>
          <w:p w14:paraId="303E7864">
            <w:pPr>
              <w:snapToGrid w:val="0"/>
              <w:jc w:val="left"/>
              <w:rPr>
                <w:rFonts w:ascii="仿宋" w:hAnsi="仿宋" w:eastAsia="仿宋"/>
                <w:sz w:val="24"/>
              </w:rPr>
            </w:pPr>
            <w:r>
              <w:rPr>
                <w:rFonts w:hint="eastAsia" w:ascii="仿宋" w:hAnsi="仿宋" w:eastAsia="仿宋"/>
                <w:sz w:val="24"/>
              </w:rPr>
              <w:t>技术部分</w:t>
            </w:r>
          </w:p>
        </w:tc>
        <w:tc>
          <w:tcPr>
            <w:tcW w:w="1098" w:type="dxa"/>
            <w:vAlign w:val="center"/>
          </w:tcPr>
          <w:p w14:paraId="6F7CF134">
            <w:pPr>
              <w:snapToGrid w:val="0"/>
              <w:jc w:val="left"/>
              <w:rPr>
                <w:rFonts w:ascii="仿宋" w:hAnsi="仿宋" w:eastAsia="仿宋" w:cs="Arial"/>
                <w:sz w:val="24"/>
              </w:rPr>
            </w:pPr>
            <w:r>
              <w:rPr>
                <w:rFonts w:hint="eastAsia" w:ascii="仿宋" w:hAnsi="仿宋" w:eastAsia="仿宋" w:cs="Arial"/>
                <w:sz w:val="24"/>
              </w:rPr>
              <w:t>会务服务策划方案</w:t>
            </w:r>
          </w:p>
          <w:p w14:paraId="0EF6FD2F">
            <w:pPr>
              <w:snapToGrid w:val="0"/>
              <w:jc w:val="left"/>
              <w:rPr>
                <w:rFonts w:ascii="仿宋" w:hAnsi="仿宋" w:eastAsia="仿宋"/>
                <w:sz w:val="24"/>
              </w:rPr>
            </w:pPr>
            <w:r>
              <w:rPr>
                <w:rFonts w:hint="eastAsia" w:ascii="仿宋" w:hAnsi="仿宋" w:eastAsia="仿宋" w:cs="Arial"/>
                <w:sz w:val="24"/>
              </w:rPr>
              <w:t>（20分）</w:t>
            </w:r>
          </w:p>
        </w:tc>
        <w:tc>
          <w:tcPr>
            <w:tcW w:w="3627" w:type="dxa"/>
            <w:vAlign w:val="center"/>
          </w:tcPr>
          <w:p w14:paraId="55ED3FB7">
            <w:pPr>
              <w:snapToGrid w:val="0"/>
              <w:jc w:val="left"/>
              <w:rPr>
                <w:rFonts w:ascii="仿宋" w:hAnsi="仿宋" w:eastAsia="仿宋" w:cs="Arial"/>
                <w:b/>
                <w:bCs/>
                <w:sz w:val="24"/>
              </w:rPr>
            </w:pPr>
            <w:r>
              <w:rPr>
                <w:rFonts w:hint="eastAsia" w:ascii="仿宋" w:hAnsi="仿宋" w:eastAsia="仿宋" w:cs="Arial"/>
                <w:b/>
                <w:bCs/>
                <w:sz w:val="24"/>
              </w:rPr>
              <w:t>根据供应商提供的会务服务策划方案，从方案详细、合理、可行，符合本项目实际情况综合评价：</w:t>
            </w:r>
          </w:p>
          <w:p w14:paraId="22E32260">
            <w:pPr>
              <w:snapToGrid w:val="0"/>
              <w:jc w:val="left"/>
              <w:rPr>
                <w:rFonts w:ascii="仿宋" w:hAnsi="仿宋" w:eastAsia="仿宋" w:cs="Arial"/>
                <w:sz w:val="24"/>
              </w:rPr>
            </w:pPr>
            <w:r>
              <w:rPr>
                <w:rFonts w:hint="eastAsia" w:ascii="仿宋" w:hAnsi="仿宋" w:eastAsia="仿宋" w:cs="Arial"/>
                <w:sz w:val="24"/>
              </w:rPr>
              <w:t>1.方案详细、合理、可行，符合项目实际情况，得20分；</w:t>
            </w:r>
          </w:p>
          <w:p w14:paraId="51363834">
            <w:pPr>
              <w:snapToGrid w:val="0"/>
              <w:jc w:val="left"/>
              <w:rPr>
                <w:rFonts w:ascii="仿宋" w:hAnsi="仿宋" w:eastAsia="仿宋" w:cs="Arial"/>
                <w:sz w:val="24"/>
              </w:rPr>
            </w:pPr>
            <w:r>
              <w:rPr>
                <w:rFonts w:hint="eastAsia" w:ascii="仿宋" w:hAnsi="仿宋" w:eastAsia="仿宋" w:cs="Arial"/>
                <w:sz w:val="24"/>
              </w:rPr>
              <w:t>2.方案基本合理、可行，基本符合项目实际情况，得 15分；</w:t>
            </w:r>
          </w:p>
          <w:p w14:paraId="5C30F28E">
            <w:pPr>
              <w:snapToGrid w:val="0"/>
              <w:jc w:val="left"/>
              <w:rPr>
                <w:rFonts w:ascii="仿宋" w:hAnsi="仿宋" w:eastAsia="仿宋" w:cs="Arial"/>
                <w:sz w:val="24"/>
              </w:rPr>
            </w:pPr>
            <w:r>
              <w:rPr>
                <w:rFonts w:hint="eastAsia" w:ascii="仿宋" w:hAnsi="仿宋" w:eastAsia="仿宋" w:cs="Arial"/>
                <w:sz w:val="24"/>
              </w:rPr>
              <w:t>3.方案的合理性、可行性、符合情况等一般，得10分；</w:t>
            </w:r>
          </w:p>
          <w:p w14:paraId="2140DCCD">
            <w:pPr>
              <w:snapToGrid w:val="0"/>
              <w:jc w:val="left"/>
              <w:rPr>
                <w:rFonts w:ascii="仿宋" w:hAnsi="仿宋" w:eastAsia="仿宋" w:cs="Arial"/>
                <w:sz w:val="24"/>
              </w:rPr>
            </w:pPr>
            <w:r>
              <w:rPr>
                <w:rFonts w:hint="eastAsia" w:ascii="仿宋" w:hAnsi="仿宋" w:eastAsia="仿宋" w:cs="Arial"/>
                <w:sz w:val="24"/>
              </w:rPr>
              <w:t>4.方案的合理性、可行性、符合情况等较差，得5分；</w:t>
            </w:r>
          </w:p>
          <w:p w14:paraId="7F2E0DAB">
            <w:pPr>
              <w:snapToGrid w:val="0"/>
              <w:jc w:val="left"/>
              <w:rPr>
                <w:rFonts w:ascii="仿宋" w:hAnsi="仿宋" w:eastAsia="仿宋"/>
                <w:sz w:val="24"/>
              </w:rPr>
            </w:pPr>
            <w:r>
              <w:rPr>
                <w:rFonts w:ascii="仿宋" w:hAnsi="仿宋" w:eastAsia="仿宋" w:cs="Arial"/>
                <w:sz w:val="24"/>
              </w:rPr>
              <w:t>5.</w:t>
            </w:r>
            <w:r>
              <w:rPr>
                <w:rFonts w:hint="eastAsia" w:ascii="仿宋" w:hAnsi="仿宋" w:eastAsia="仿宋" w:cs="Arial"/>
                <w:sz w:val="24"/>
              </w:rPr>
              <w:t>未提供不得分。</w:t>
            </w:r>
          </w:p>
        </w:tc>
        <w:tc>
          <w:tcPr>
            <w:tcW w:w="696" w:type="dxa"/>
            <w:vMerge w:val="restart"/>
            <w:vAlign w:val="center"/>
          </w:tcPr>
          <w:p w14:paraId="7BD15170">
            <w:pPr>
              <w:snapToGrid w:val="0"/>
              <w:jc w:val="right"/>
              <w:rPr>
                <w:rFonts w:ascii="仿宋" w:hAnsi="仿宋" w:eastAsia="仿宋"/>
                <w:sz w:val="24"/>
              </w:rPr>
            </w:pPr>
            <w:r>
              <w:rPr>
                <w:rFonts w:hint="eastAsia" w:ascii="仿宋" w:hAnsi="仿宋" w:eastAsia="仿宋"/>
                <w:sz w:val="24"/>
              </w:rPr>
              <w:t>40</w:t>
            </w:r>
          </w:p>
        </w:tc>
      </w:tr>
      <w:tr w14:paraId="3209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vAlign w:val="center"/>
          </w:tcPr>
          <w:p w14:paraId="02181854">
            <w:pPr>
              <w:snapToGrid w:val="0"/>
              <w:jc w:val="center"/>
              <w:rPr>
                <w:rFonts w:ascii="仿宋" w:hAnsi="仿宋" w:eastAsia="仿宋"/>
                <w:sz w:val="24"/>
              </w:rPr>
            </w:pPr>
          </w:p>
        </w:tc>
        <w:tc>
          <w:tcPr>
            <w:tcW w:w="657" w:type="dxa"/>
            <w:vMerge w:val="continue"/>
            <w:vAlign w:val="center"/>
          </w:tcPr>
          <w:p w14:paraId="2380BBEB">
            <w:pPr>
              <w:snapToGrid w:val="0"/>
              <w:jc w:val="left"/>
              <w:rPr>
                <w:rFonts w:ascii="仿宋" w:hAnsi="仿宋" w:eastAsia="仿宋"/>
                <w:sz w:val="24"/>
                <w:highlight w:val="yellow"/>
              </w:rPr>
            </w:pPr>
          </w:p>
        </w:tc>
        <w:tc>
          <w:tcPr>
            <w:tcW w:w="1098" w:type="dxa"/>
            <w:vAlign w:val="center"/>
          </w:tcPr>
          <w:p w14:paraId="3C7402FF">
            <w:pPr>
              <w:snapToGrid w:val="0"/>
              <w:jc w:val="left"/>
              <w:rPr>
                <w:rFonts w:ascii="仿宋" w:hAnsi="仿宋" w:eastAsia="仿宋" w:cs="Arial"/>
                <w:sz w:val="24"/>
              </w:rPr>
            </w:pPr>
            <w:r>
              <w:rPr>
                <w:rFonts w:hint="eastAsia" w:ascii="仿宋" w:hAnsi="仿宋" w:eastAsia="仿宋" w:cs="Arial"/>
                <w:sz w:val="24"/>
              </w:rPr>
              <w:t>项目实施方案</w:t>
            </w:r>
          </w:p>
          <w:p w14:paraId="0F541D65">
            <w:pPr>
              <w:snapToGrid w:val="0"/>
              <w:jc w:val="left"/>
              <w:rPr>
                <w:rFonts w:ascii="仿宋" w:hAnsi="仿宋" w:eastAsia="仿宋"/>
                <w:sz w:val="24"/>
                <w:highlight w:val="yellow"/>
              </w:rPr>
            </w:pPr>
            <w:r>
              <w:rPr>
                <w:rFonts w:hint="eastAsia" w:ascii="仿宋" w:hAnsi="仿宋" w:eastAsia="仿宋" w:cs="Arial"/>
                <w:sz w:val="24"/>
              </w:rPr>
              <w:t>（20分）</w:t>
            </w:r>
          </w:p>
        </w:tc>
        <w:tc>
          <w:tcPr>
            <w:tcW w:w="3627" w:type="dxa"/>
            <w:vAlign w:val="center"/>
          </w:tcPr>
          <w:p w14:paraId="5BFBBCC1">
            <w:pPr>
              <w:snapToGrid w:val="0"/>
              <w:jc w:val="left"/>
              <w:rPr>
                <w:rFonts w:ascii="仿宋" w:hAnsi="仿宋" w:eastAsia="仿宋" w:cs="Arial"/>
                <w:b/>
                <w:bCs/>
                <w:sz w:val="24"/>
              </w:rPr>
            </w:pPr>
            <w:r>
              <w:rPr>
                <w:rFonts w:hint="eastAsia" w:ascii="仿宋" w:hAnsi="仿宋" w:eastAsia="仿宋" w:cs="Arial"/>
                <w:b/>
                <w:bCs/>
                <w:sz w:val="24"/>
              </w:rPr>
              <w:t>根据供应商提供的项目实施方案，从设备配置方案、承诺完成时间等综合评价：</w:t>
            </w:r>
          </w:p>
          <w:p w14:paraId="5FAA2A45">
            <w:pPr>
              <w:snapToGrid w:val="0"/>
              <w:jc w:val="left"/>
              <w:rPr>
                <w:rFonts w:ascii="仿宋" w:hAnsi="仿宋" w:eastAsia="仿宋" w:cs="Arial"/>
                <w:sz w:val="24"/>
              </w:rPr>
            </w:pPr>
            <w:r>
              <w:rPr>
                <w:rFonts w:hint="eastAsia" w:ascii="仿宋" w:hAnsi="仿宋" w:eastAsia="仿宋" w:cs="Arial"/>
                <w:sz w:val="24"/>
              </w:rPr>
              <w:t>1.设备配置方案合理、完成时间满足比选文件要求，得20分；</w:t>
            </w:r>
          </w:p>
          <w:p w14:paraId="77D1F7EC">
            <w:pPr>
              <w:snapToGrid w:val="0"/>
              <w:jc w:val="left"/>
              <w:rPr>
                <w:rFonts w:ascii="仿宋" w:hAnsi="仿宋" w:eastAsia="仿宋" w:cs="Arial"/>
                <w:sz w:val="24"/>
              </w:rPr>
            </w:pPr>
            <w:r>
              <w:rPr>
                <w:rFonts w:hint="eastAsia" w:ascii="仿宋" w:hAnsi="仿宋" w:eastAsia="仿宋" w:cs="Arial"/>
                <w:sz w:val="24"/>
              </w:rPr>
              <w:t>2.设备配置方案基本合理、完成时间基本满足比选文件要求，得15分；</w:t>
            </w:r>
          </w:p>
          <w:p w14:paraId="5C1D2C5B">
            <w:pPr>
              <w:snapToGrid w:val="0"/>
              <w:jc w:val="left"/>
              <w:rPr>
                <w:rFonts w:ascii="仿宋" w:hAnsi="仿宋" w:eastAsia="仿宋" w:cs="Arial"/>
                <w:sz w:val="24"/>
              </w:rPr>
            </w:pPr>
            <w:r>
              <w:rPr>
                <w:rFonts w:hint="eastAsia" w:ascii="仿宋" w:hAnsi="仿宋" w:eastAsia="仿宋" w:cs="Arial"/>
                <w:sz w:val="24"/>
              </w:rPr>
              <w:t>3.设备配置方案一般、完成时间能满足比选文件要求，得10分；</w:t>
            </w:r>
          </w:p>
          <w:p w14:paraId="18B8253A">
            <w:pPr>
              <w:snapToGrid w:val="0"/>
              <w:jc w:val="left"/>
              <w:rPr>
                <w:rFonts w:ascii="仿宋" w:hAnsi="仿宋" w:eastAsia="仿宋" w:cs="Arial"/>
                <w:sz w:val="24"/>
              </w:rPr>
            </w:pPr>
            <w:r>
              <w:rPr>
                <w:rFonts w:hint="eastAsia" w:ascii="仿宋" w:hAnsi="仿宋" w:eastAsia="仿宋" w:cs="Arial"/>
                <w:sz w:val="24"/>
              </w:rPr>
              <w:t>4.设备配置方案差、完成时间不能比选文件要求，得5分；</w:t>
            </w:r>
          </w:p>
          <w:p w14:paraId="3875B7C8">
            <w:pPr>
              <w:snapToGrid w:val="0"/>
              <w:jc w:val="left"/>
              <w:rPr>
                <w:rFonts w:ascii="仿宋" w:hAnsi="仿宋" w:eastAsia="仿宋"/>
                <w:sz w:val="24"/>
              </w:rPr>
            </w:pPr>
            <w:r>
              <w:rPr>
                <w:rFonts w:ascii="仿宋" w:hAnsi="仿宋" w:eastAsia="仿宋" w:cs="Arial"/>
                <w:sz w:val="24"/>
              </w:rPr>
              <w:t>5.</w:t>
            </w:r>
            <w:r>
              <w:rPr>
                <w:rFonts w:hint="eastAsia" w:ascii="仿宋" w:hAnsi="仿宋" w:eastAsia="仿宋" w:cs="Arial"/>
                <w:sz w:val="24"/>
              </w:rPr>
              <w:t>未提供不得分。</w:t>
            </w:r>
          </w:p>
        </w:tc>
        <w:tc>
          <w:tcPr>
            <w:tcW w:w="696" w:type="dxa"/>
            <w:vMerge w:val="continue"/>
            <w:vAlign w:val="center"/>
          </w:tcPr>
          <w:p w14:paraId="04BF0CAE">
            <w:pPr>
              <w:snapToGrid w:val="0"/>
              <w:jc w:val="right"/>
              <w:rPr>
                <w:rFonts w:ascii="仿宋" w:hAnsi="仿宋" w:eastAsia="仿宋"/>
                <w:sz w:val="24"/>
              </w:rPr>
            </w:pPr>
          </w:p>
        </w:tc>
      </w:tr>
      <w:tr w14:paraId="1D1B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0A586381">
            <w:pPr>
              <w:snapToGrid w:val="0"/>
              <w:jc w:val="center"/>
              <w:rPr>
                <w:rFonts w:ascii="仿宋" w:hAnsi="仿宋" w:eastAsia="仿宋"/>
                <w:sz w:val="24"/>
              </w:rPr>
            </w:pPr>
            <w:r>
              <w:rPr>
                <w:rFonts w:hint="eastAsia" w:ascii="仿宋" w:hAnsi="仿宋" w:eastAsia="仿宋"/>
                <w:sz w:val="24"/>
              </w:rPr>
              <w:t>4</w:t>
            </w:r>
          </w:p>
        </w:tc>
        <w:tc>
          <w:tcPr>
            <w:tcW w:w="1755" w:type="dxa"/>
            <w:gridSpan w:val="2"/>
            <w:vAlign w:val="center"/>
          </w:tcPr>
          <w:p w14:paraId="48E8078F">
            <w:pPr>
              <w:widowControl/>
              <w:snapToGrid w:val="0"/>
              <w:jc w:val="left"/>
              <w:rPr>
                <w:rFonts w:ascii="仿宋" w:hAnsi="仿宋" w:eastAsia="仿宋"/>
                <w:sz w:val="24"/>
              </w:rPr>
            </w:pPr>
            <w:r>
              <w:rPr>
                <w:rFonts w:hint="eastAsia" w:ascii="仿宋" w:hAnsi="仿宋" w:eastAsia="仿宋"/>
                <w:sz w:val="24"/>
              </w:rPr>
              <w:t>后勤保障方案</w:t>
            </w:r>
          </w:p>
        </w:tc>
        <w:tc>
          <w:tcPr>
            <w:tcW w:w="3627" w:type="dxa"/>
            <w:vAlign w:val="center"/>
          </w:tcPr>
          <w:p w14:paraId="183EEA55">
            <w:pPr>
              <w:snapToGrid w:val="0"/>
              <w:jc w:val="left"/>
              <w:rPr>
                <w:rFonts w:ascii="仿宋" w:hAnsi="仿宋" w:eastAsia="仿宋"/>
                <w:sz w:val="24"/>
              </w:rPr>
            </w:pPr>
            <w:r>
              <w:rPr>
                <w:rFonts w:hint="eastAsia" w:ascii="仿宋" w:hAnsi="仿宋" w:eastAsia="仿宋"/>
                <w:sz w:val="24"/>
              </w:rPr>
              <w:t>根据供应商提供的交通运输、会务准备、会议用品制作等后勤保障方案，详细、有力、可行。</w:t>
            </w:r>
          </w:p>
          <w:p w14:paraId="273A8F13">
            <w:pPr>
              <w:snapToGrid w:val="0"/>
              <w:jc w:val="left"/>
              <w:rPr>
                <w:rFonts w:ascii="仿宋" w:hAnsi="仿宋" w:eastAsia="仿宋"/>
                <w:sz w:val="24"/>
              </w:rPr>
            </w:pPr>
            <w:r>
              <w:rPr>
                <w:rFonts w:hint="eastAsia" w:ascii="仿宋" w:hAnsi="仿宋" w:eastAsia="仿宋"/>
                <w:sz w:val="24"/>
              </w:rPr>
              <w:t>1.方案详细、可行、有保障，得</w:t>
            </w:r>
            <w:r>
              <w:rPr>
                <w:rFonts w:ascii="仿宋" w:hAnsi="仿宋" w:eastAsia="仿宋"/>
                <w:sz w:val="24"/>
              </w:rPr>
              <w:t>1</w:t>
            </w:r>
            <w:r>
              <w:rPr>
                <w:rFonts w:hint="eastAsia" w:ascii="仿宋" w:hAnsi="仿宋" w:eastAsia="仿宋"/>
                <w:sz w:val="24"/>
              </w:rPr>
              <w:t>0分；</w:t>
            </w:r>
          </w:p>
          <w:p w14:paraId="487B326E">
            <w:pPr>
              <w:snapToGrid w:val="0"/>
              <w:jc w:val="left"/>
              <w:rPr>
                <w:rFonts w:ascii="仿宋" w:hAnsi="仿宋" w:eastAsia="仿宋"/>
                <w:sz w:val="24"/>
              </w:rPr>
            </w:pPr>
            <w:r>
              <w:rPr>
                <w:rFonts w:hint="eastAsia" w:ascii="仿宋" w:hAnsi="仿宋" w:eastAsia="仿宋"/>
                <w:sz w:val="24"/>
              </w:rPr>
              <w:t>2.方案基本详细、可行、有一定保障，得8分；</w:t>
            </w:r>
          </w:p>
          <w:p w14:paraId="3FB2EC7D">
            <w:pPr>
              <w:snapToGrid w:val="0"/>
              <w:jc w:val="left"/>
              <w:rPr>
                <w:rFonts w:ascii="仿宋" w:hAnsi="仿宋" w:eastAsia="仿宋"/>
                <w:sz w:val="24"/>
              </w:rPr>
            </w:pPr>
            <w:r>
              <w:rPr>
                <w:rFonts w:hint="eastAsia" w:ascii="仿宋" w:hAnsi="仿宋" w:eastAsia="仿宋"/>
                <w:sz w:val="24"/>
              </w:rPr>
              <w:t>3.方案的可行性、保障性等一般，得6分；</w:t>
            </w:r>
          </w:p>
          <w:p w14:paraId="2F7F5176">
            <w:pPr>
              <w:snapToGrid w:val="0"/>
              <w:jc w:val="left"/>
              <w:rPr>
                <w:rFonts w:ascii="仿宋" w:hAnsi="仿宋" w:eastAsia="仿宋"/>
                <w:sz w:val="24"/>
              </w:rPr>
            </w:pPr>
            <w:r>
              <w:rPr>
                <w:rFonts w:hint="eastAsia" w:ascii="仿宋" w:hAnsi="仿宋" w:eastAsia="仿宋"/>
                <w:sz w:val="24"/>
              </w:rPr>
              <w:t>4.方案的可行性、保障性等较差，得3分；</w:t>
            </w:r>
          </w:p>
        </w:tc>
        <w:tc>
          <w:tcPr>
            <w:tcW w:w="696" w:type="dxa"/>
            <w:vAlign w:val="center"/>
          </w:tcPr>
          <w:p w14:paraId="0327D69D">
            <w:pPr>
              <w:snapToGrid w:val="0"/>
              <w:jc w:val="left"/>
              <w:rPr>
                <w:rFonts w:ascii="仿宋" w:hAnsi="仿宋" w:eastAsia="仿宋"/>
                <w:sz w:val="24"/>
              </w:rPr>
            </w:pPr>
            <w:r>
              <w:rPr>
                <w:rFonts w:hint="eastAsia" w:ascii="仿宋" w:hAnsi="仿宋" w:eastAsia="仿宋"/>
                <w:sz w:val="24"/>
              </w:rPr>
              <w:t>10</w:t>
            </w:r>
          </w:p>
        </w:tc>
      </w:tr>
      <w:tr w14:paraId="0965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936" w:type="dxa"/>
            <w:vAlign w:val="center"/>
          </w:tcPr>
          <w:p w14:paraId="10F2A26D">
            <w:pPr>
              <w:snapToGrid w:val="0"/>
              <w:jc w:val="center"/>
              <w:rPr>
                <w:rFonts w:ascii="仿宋" w:hAnsi="仿宋" w:eastAsia="仿宋"/>
                <w:sz w:val="24"/>
              </w:rPr>
            </w:pPr>
            <w:r>
              <w:rPr>
                <w:rFonts w:hint="eastAsia" w:ascii="仿宋" w:hAnsi="仿宋" w:eastAsia="仿宋"/>
                <w:sz w:val="24"/>
              </w:rPr>
              <w:t>5</w:t>
            </w:r>
          </w:p>
        </w:tc>
        <w:tc>
          <w:tcPr>
            <w:tcW w:w="1755" w:type="dxa"/>
            <w:gridSpan w:val="2"/>
            <w:vAlign w:val="center"/>
          </w:tcPr>
          <w:p w14:paraId="4079DAD8">
            <w:pPr>
              <w:widowControl/>
              <w:snapToGrid w:val="0"/>
              <w:jc w:val="left"/>
              <w:rPr>
                <w:rFonts w:ascii="仿宋" w:hAnsi="仿宋" w:eastAsia="仿宋"/>
                <w:sz w:val="24"/>
              </w:rPr>
            </w:pPr>
            <w:r>
              <w:rPr>
                <w:rFonts w:hint="eastAsia" w:ascii="仿宋" w:hAnsi="仿宋" w:eastAsia="仿宋"/>
                <w:sz w:val="24"/>
              </w:rPr>
              <w:t>应急响应预案</w:t>
            </w:r>
          </w:p>
        </w:tc>
        <w:tc>
          <w:tcPr>
            <w:tcW w:w="3627" w:type="dxa"/>
            <w:vAlign w:val="center"/>
          </w:tcPr>
          <w:p w14:paraId="5B90A2D9">
            <w:pPr>
              <w:snapToGrid w:val="0"/>
              <w:jc w:val="left"/>
              <w:rPr>
                <w:rFonts w:ascii="仿宋" w:hAnsi="仿宋" w:eastAsia="仿宋"/>
                <w:sz w:val="24"/>
              </w:rPr>
            </w:pPr>
            <w:r>
              <w:rPr>
                <w:rFonts w:hint="eastAsia" w:ascii="仿宋" w:hAnsi="仿宋" w:eastAsia="仿宋"/>
                <w:sz w:val="24"/>
              </w:rPr>
              <w:t>供应商须设置全面可落地执行的会议应急预案，覆盖各类突发应急场景，明确处置流程与应急处置机制，保障会议安全有序开展。</w:t>
            </w:r>
          </w:p>
          <w:p w14:paraId="1486197F">
            <w:pPr>
              <w:snapToGrid w:val="0"/>
              <w:jc w:val="left"/>
              <w:rPr>
                <w:rFonts w:ascii="仿宋" w:hAnsi="仿宋" w:eastAsia="仿宋"/>
                <w:sz w:val="24"/>
              </w:rPr>
            </w:pPr>
            <w:r>
              <w:rPr>
                <w:rFonts w:hint="eastAsia" w:ascii="仿宋" w:hAnsi="仿宋" w:eastAsia="仿宋"/>
                <w:sz w:val="24"/>
              </w:rPr>
              <w:t>有完备的应急预案及处置机制，得5分；具备简单的预案，得2分；无预案方案的不得分。</w:t>
            </w:r>
          </w:p>
        </w:tc>
        <w:tc>
          <w:tcPr>
            <w:tcW w:w="696" w:type="dxa"/>
            <w:vAlign w:val="center"/>
          </w:tcPr>
          <w:p w14:paraId="71401A23">
            <w:pPr>
              <w:snapToGrid w:val="0"/>
              <w:jc w:val="left"/>
              <w:rPr>
                <w:rFonts w:ascii="仿宋" w:hAnsi="仿宋" w:eastAsia="仿宋"/>
                <w:sz w:val="24"/>
              </w:rPr>
            </w:pPr>
            <w:r>
              <w:rPr>
                <w:rFonts w:hint="eastAsia" w:ascii="仿宋" w:hAnsi="仿宋" w:eastAsia="仿宋"/>
                <w:sz w:val="24"/>
              </w:rPr>
              <w:t>5</w:t>
            </w:r>
          </w:p>
        </w:tc>
      </w:tr>
    </w:tbl>
    <w:p w14:paraId="2DACB90E">
      <w:pPr>
        <w:rPr>
          <w:rFonts w:ascii="仿宋" w:hAnsi="仿宋" w:eastAsia="仿宋"/>
          <w:sz w:val="24"/>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13"/>
      <w:jc w:val="center"/>
    </w:pPr>
  </w:p>
  <w:p w14:paraId="7057F8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3"/>
          <w:jc w:val="center"/>
        </w:pPr>
        <w:r>
          <w:fldChar w:fldCharType="begin"/>
        </w:r>
        <w:r>
          <w:instrText xml:space="preserve">PAGE   \* MERGEFORMAT</w:instrText>
        </w:r>
        <w:r>
          <w:fldChar w:fldCharType="separate"/>
        </w:r>
        <w:r>
          <w:rPr>
            <w:lang w:val="zh-CN"/>
          </w:rPr>
          <w:t>7</w:t>
        </w:r>
        <w:r>
          <w:fldChar w:fldCharType="end"/>
        </w:r>
      </w:p>
    </w:sdtContent>
  </w:sdt>
  <w:p w14:paraId="5781EB6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3212B"/>
    <w:multiLevelType w:val="singleLevel"/>
    <w:tmpl w:val="9473212B"/>
    <w:lvl w:ilvl="0" w:tentative="0">
      <w:start w:val="5"/>
      <w:numFmt w:val="chineseCounting"/>
      <w:suff w:val="space"/>
      <w:lvlText w:val="第%1部分"/>
      <w:lvlJc w:val="left"/>
      <w:rPr>
        <w:rFonts w:hint="eastAsia"/>
      </w:rPr>
    </w:lvl>
  </w:abstractNum>
  <w:abstractNum w:abstractNumId="1">
    <w:nsid w:val="2FC2624C"/>
    <w:multiLevelType w:val="singleLevel"/>
    <w:tmpl w:val="2FC2624C"/>
    <w:lvl w:ilvl="0" w:tentative="0">
      <w:start w:val="15"/>
      <w:numFmt w:val="decimal"/>
      <w:suff w:val="nothing"/>
      <w:lvlText w:val="%1、"/>
      <w:lvlJc w:val="left"/>
    </w:lvl>
  </w:abstractNum>
  <w:abstractNum w:abstractNumId="2">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64187F54"/>
    <w:multiLevelType w:val="singleLevel"/>
    <w:tmpl w:val="64187F54"/>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jIxZDk0YTUyZGZiNThiOGNiOTZmZTkyNjJiODkifQ=="/>
  </w:docVars>
  <w:rsids>
    <w:rsidRoot w:val="53E34ECF"/>
    <w:rsid w:val="00001637"/>
    <w:rsid w:val="00012327"/>
    <w:rsid w:val="00013047"/>
    <w:rsid w:val="000138B2"/>
    <w:rsid w:val="00033AC1"/>
    <w:rsid w:val="00083F89"/>
    <w:rsid w:val="000A1B99"/>
    <w:rsid w:val="000B407F"/>
    <w:rsid w:val="000C010A"/>
    <w:rsid w:val="000D21A7"/>
    <w:rsid w:val="000D4504"/>
    <w:rsid w:val="000E192D"/>
    <w:rsid w:val="000F36E1"/>
    <w:rsid w:val="00115485"/>
    <w:rsid w:val="001240A6"/>
    <w:rsid w:val="00131CDB"/>
    <w:rsid w:val="00132435"/>
    <w:rsid w:val="0015415B"/>
    <w:rsid w:val="00173B19"/>
    <w:rsid w:val="001854AF"/>
    <w:rsid w:val="00192A24"/>
    <w:rsid w:val="0019698B"/>
    <w:rsid w:val="001A1BA2"/>
    <w:rsid w:val="001B004E"/>
    <w:rsid w:val="001D5FB4"/>
    <w:rsid w:val="001E03D4"/>
    <w:rsid w:val="001E1B56"/>
    <w:rsid w:val="0020599D"/>
    <w:rsid w:val="00221745"/>
    <w:rsid w:val="00224C1B"/>
    <w:rsid w:val="0023737D"/>
    <w:rsid w:val="00245BB2"/>
    <w:rsid w:val="00253D45"/>
    <w:rsid w:val="00254F00"/>
    <w:rsid w:val="002726DF"/>
    <w:rsid w:val="00285B62"/>
    <w:rsid w:val="00291E89"/>
    <w:rsid w:val="002966F4"/>
    <w:rsid w:val="002A0B9B"/>
    <w:rsid w:val="002D75EE"/>
    <w:rsid w:val="002E6107"/>
    <w:rsid w:val="002F3322"/>
    <w:rsid w:val="00312F0A"/>
    <w:rsid w:val="0031355D"/>
    <w:rsid w:val="00316ADE"/>
    <w:rsid w:val="00343384"/>
    <w:rsid w:val="003512C3"/>
    <w:rsid w:val="00371F74"/>
    <w:rsid w:val="00390D4B"/>
    <w:rsid w:val="003D1A2A"/>
    <w:rsid w:val="003D67AA"/>
    <w:rsid w:val="004004C2"/>
    <w:rsid w:val="00451D7F"/>
    <w:rsid w:val="004717BA"/>
    <w:rsid w:val="0049172C"/>
    <w:rsid w:val="004D206C"/>
    <w:rsid w:val="004D210A"/>
    <w:rsid w:val="004E3005"/>
    <w:rsid w:val="00516A0E"/>
    <w:rsid w:val="00551FA3"/>
    <w:rsid w:val="0058324B"/>
    <w:rsid w:val="00596FB2"/>
    <w:rsid w:val="005A0B01"/>
    <w:rsid w:val="005B08BC"/>
    <w:rsid w:val="005C100D"/>
    <w:rsid w:val="005D13BB"/>
    <w:rsid w:val="005D5B59"/>
    <w:rsid w:val="005F22C7"/>
    <w:rsid w:val="00616941"/>
    <w:rsid w:val="006564C9"/>
    <w:rsid w:val="00661576"/>
    <w:rsid w:val="0069122B"/>
    <w:rsid w:val="0069628A"/>
    <w:rsid w:val="006A7DEC"/>
    <w:rsid w:val="006B7AE8"/>
    <w:rsid w:val="006C2482"/>
    <w:rsid w:val="006E1BDE"/>
    <w:rsid w:val="00701B3F"/>
    <w:rsid w:val="007246CC"/>
    <w:rsid w:val="00726DBF"/>
    <w:rsid w:val="00727307"/>
    <w:rsid w:val="00741C9D"/>
    <w:rsid w:val="00742DAA"/>
    <w:rsid w:val="00755DEC"/>
    <w:rsid w:val="007804CD"/>
    <w:rsid w:val="007808CD"/>
    <w:rsid w:val="007A09A0"/>
    <w:rsid w:val="007A3345"/>
    <w:rsid w:val="007A7AD9"/>
    <w:rsid w:val="007E26A5"/>
    <w:rsid w:val="007F0485"/>
    <w:rsid w:val="008070EB"/>
    <w:rsid w:val="0084225F"/>
    <w:rsid w:val="008423F3"/>
    <w:rsid w:val="0085582A"/>
    <w:rsid w:val="0085616F"/>
    <w:rsid w:val="0087739F"/>
    <w:rsid w:val="00886958"/>
    <w:rsid w:val="00895D80"/>
    <w:rsid w:val="0091028B"/>
    <w:rsid w:val="0093022D"/>
    <w:rsid w:val="009327A1"/>
    <w:rsid w:val="009337BA"/>
    <w:rsid w:val="00940CD5"/>
    <w:rsid w:val="00971CA0"/>
    <w:rsid w:val="00976975"/>
    <w:rsid w:val="009854F6"/>
    <w:rsid w:val="00A02C64"/>
    <w:rsid w:val="00A6328A"/>
    <w:rsid w:val="00A73B2C"/>
    <w:rsid w:val="00A771EC"/>
    <w:rsid w:val="00A80064"/>
    <w:rsid w:val="00AA1B4A"/>
    <w:rsid w:val="00AB1B00"/>
    <w:rsid w:val="00AD1AF4"/>
    <w:rsid w:val="00AD2C0A"/>
    <w:rsid w:val="00AD3395"/>
    <w:rsid w:val="00B04C0C"/>
    <w:rsid w:val="00B059EA"/>
    <w:rsid w:val="00B07D9C"/>
    <w:rsid w:val="00B3138D"/>
    <w:rsid w:val="00B34D97"/>
    <w:rsid w:val="00B87B3B"/>
    <w:rsid w:val="00BA072B"/>
    <w:rsid w:val="00BC2E0F"/>
    <w:rsid w:val="00BC4ECF"/>
    <w:rsid w:val="00BC68FD"/>
    <w:rsid w:val="00BD4FCF"/>
    <w:rsid w:val="00BF6634"/>
    <w:rsid w:val="00C04EAF"/>
    <w:rsid w:val="00C261E7"/>
    <w:rsid w:val="00C3384E"/>
    <w:rsid w:val="00C4723A"/>
    <w:rsid w:val="00C5116B"/>
    <w:rsid w:val="00C5558D"/>
    <w:rsid w:val="00C621A5"/>
    <w:rsid w:val="00C73CD3"/>
    <w:rsid w:val="00C74DB0"/>
    <w:rsid w:val="00C85396"/>
    <w:rsid w:val="00C8719F"/>
    <w:rsid w:val="00CA02BC"/>
    <w:rsid w:val="00CA05FA"/>
    <w:rsid w:val="00CB27A8"/>
    <w:rsid w:val="00CB3520"/>
    <w:rsid w:val="00CB5CDC"/>
    <w:rsid w:val="00D00E0E"/>
    <w:rsid w:val="00D11690"/>
    <w:rsid w:val="00D24423"/>
    <w:rsid w:val="00D34DB7"/>
    <w:rsid w:val="00D629BF"/>
    <w:rsid w:val="00D84CE5"/>
    <w:rsid w:val="00D85BD2"/>
    <w:rsid w:val="00DE1B93"/>
    <w:rsid w:val="00E060BB"/>
    <w:rsid w:val="00E237D7"/>
    <w:rsid w:val="00E26EE4"/>
    <w:rsid w:val="00E31C68"/>
    <w:rsid w:val="00E410B6"/>
    <w:rsid w:val="00E62373"/>
    <w:rsid w:val="00E6692F"/>
    <w:rsid w:val="00E76515"/>
    <w:rsid w:val="00E772CF"/>
    <w:rsid w:val="00E830F1"/>
    <w:rsid w:val="00E863A7"/>
    <w:rsid w:val="00E949A4"/>
    <w:rsid w:val="00EB069D"/>
    <w:rsid w:val="00EB14D2"/>
    <w:rsid w:val="00ED4492"/>
    <w:rsid w:val="00EE4DF6"/>
    <w:rsid w:val="00F342B6"/>
    <w:rsid w:val="00F37B60"/>
    <w:rsid w:val="00F47816"/>
    <w:rsid w:val="00F66067"/>
    <w:rsid w:val="00FD2904"/>
    <w:rsid w:val="01196E7D"/>
    <w:rsid w:val="03BD629B"/>
    <w:rsid w:val="045A31AF"/>
    <w:rsid w:val="07373FEA"/>
    <w:rsid w:val="07E8714B"/>
    <w:rsid w:val="09005E6C"/>
    <w:rsid w:val="0A23066B"/>
    <w:rsid w:val="0F5D4E9D"/>
    <w:rsid w:val="0F7129E8"/>
    <w:rsid w:val="116323BB"/>
    <w:rsid w:val="133D1534"/>
    <w:rsid w:val="13F35552"/>
    <w:rsid w:val="141C58F1"/>
    <w:rsid w:val="1493786E"/>
    <w:rsid w:val="17EF7DDE"/>
    <w:rsid w:val="191F64A1"/>
    <w:rsid w:val="19DB061A"/>
    <w:rsid w:val="19F662F3"/>
    <w:rsid w:val="1D9E55B2"/>
    <w:rsid w:val="1EBD007C"/>
    <w:rsid w:val="21472FA9"/>
    <w:rsid w:val="215132F8"/>
    <w:rsid w:val="21845A3B"/>
    <w:rsid w:val="24E22490"/>
    <w:rsid w:val="26C53A0E"/>
    <w:rsid w:val="2B801FB4"/>
    <w:rsid w:val="2B9C7EFD"/>
    <w:rsid w:val="2C133ADC"/>
    <w:rsid w:val="2C4464F3"/>
    <w:rsid w:val="2DDB69E3"/>
    <w:rsid w:val="2E89179A"/>
    <w:rsid w:val="2E954DE4"/>
    <w:rsid w:val="2F1321AD"/>
    <w:rsid w:val="2FE029D7"/>
    <w:rsid w:val="318C174E"/>
    <w:rsid w:val="325D030E"/>
    <w:rsid w:val="33D84C20"/>
    <w:rsid w:val="33E30DCB"/>
    <w:rsid w:val="34CF5FAC"/>
    <w:rsid w:val="365D24C2"/>
    <w:rsid w:val="379E180A"/>
    <w:rsid w:val="399565E0"/>
    <w:rsid w:val="3B8440D3"/>
    <w:rsid w:val="3BDA4A43"/>
    <w:rsid w:val="3D7725E5"/>
    <w:rsid w:val="3E1B38DB"/>
    <w:rsid w:val="3F27EA53"/>
    <w:rsid w:val="40992B0C"/>
    <w:rsid w:val="42751BD8"/>
    <w:rsid w:val="427A0CEF"/>
    <w:rsid w:val="43D6459B"/>
    <w:rsid w:val="47F60B91"/>
    <w:rsid w:val="4C736396"/>
    <w:rsid w:val="4CB22BAD"/>
    <w:rsid w:val="4CFE7A29"/>
    <w:rsid w:val="4DD84351"/>
    <w:rsid w:val="50281B04"/>
    <w:rsid w:val="53E34ECF"/>
    <w:rsid w:val="587B66DD"/>
    <w:rsid w:val="59266DFD"/>
    <w:rsid w:val="595C45CC"/>
    <w:rsid w:val="5AD15968"/>
    <w:rsid w:val="5F97C6BB"/>
    <w:rsid w:val="5FD8371D"/>
    <w:rsid w:val="65F22540"/>
    <w:rsid w:val="67D66668"/>
    <w:rsid w:val="6A42758D"/>
    <w:rsid w:val="6BFB5EC7"/>
    <w:rsid w:val="6CEE1CAF"/>
    <w:rsid w:val="6E0A0E99"/>
    <w:rsid w:val="70AA13B5"/>
    <w:rsid w:val="71653816"/>
    <w:rsid w:val="7192693F"/>
    <w:rsid w:val="73BBF25E"/>
    <w:rsid w:val="744C085C"/>
    <w:rsid w:val="766C1E9B"/>
    <w:rsid w:val="77682045"/>
    <w:rsid w:val="7A9B32F4"/>
    <w:rsid w:val="7B7D4006"/>
    <w:rsid w:val="7B8E4662"/>
    <w:rsid w:val="7BC57958"/>
    <w:rsid w:val="7CB41EA6"/>
    <w:rsid w:val="7FBD059B"/>
    <w:rsid w:val="8D3D4244"/>
    <w:rsid w:val="8DFF86CB"/>
    <w:rsid w:val="D9BFE4E6"/>
    <w:rsid w:val="FAA74B61"/>
    <w:rsid w:val="FB5E4FC3"/>
    <w:rsid w:val="FBDFE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仿宋"/>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eastAsia="仿宋" w:asciiTheme="majorHAnsi" w:hAnsiTheme="majorHAnsi" w:cstheme="majorBidi"/>
      <w:b/>
      <w:bCs/>
      <w:sz w:val="32"/>
      <w:szCs w:val="32"/>
    </w:rPr>
  </w:style>
  <w:style w:type="paragraph" w:styleId="4">
    <w:name w:val="heading 3"/>
    <w:basedOn w:val="1"/>
    <w:next w:val="1"/>
    <w:qFormat/>
    <w:uiPriority w:val="0"/>
    <w:pPr>
      <w:keepNext/>
      <w:keepLines/>
      <w:spacing w:before="260" w:after="260" w:line="416" w:lineRule="auto"/>
      <w:jc w:val="center"/>
      <w:outlineLvl w:val="2"/>
    </w:pPr>
    <w:rPr>
      <w:rFonts w:eastAsia="仿宋"/>
      <w:b/>
      <w:bCs/>
      <w:sz w:val="36"/>
      <w:szCs w:val="32"/>
    </w:rPr>
  </w:style>
  <w:style w:type="paragraph" w:styleId="5">
    <w:name w:val="heading 4"/>
    <w:basedOn w:val="1"/>
    <w:next w:val="1"/>
    <w:link w:val="43"/>
    <w:unhideWhenUsed/>
    <w:qFormat/>
    <w:uiPriority w:val="0"/>
    <w:pPr>
      <w:keepNext/>
      <w:keepLines/>
      <w:spacing w:before="280" w:after="290" w:line="360" w:lineRule="auto"/>
      <w:outlineLvl w:val="3"/>
    </w:pPr>
    <w:rPr>
      <w:rFonts w:eastAsia="仿宋" w:asciiTheme="majorHAnsi" w:hAnsiTheme="majorHAnsi" w:cstheme="majorBidi"/>
      <w:b/>
      <w:bCs/>
      <w:sz w:val="32"/>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4"/>
    <w:qFormat/>
    <w:uiPriority w:val="0"/>
    <w:pPr>
      <w:widowControl/>
      <w:ind w:firstLine="420"/>
      <w:jc w:val="left"/>
    </w:pPr>
    <w:rPr>
      <w:rFonts w:ascii="Times New Roman" w:hAnsi="Times New Roman"/>
      <w:kern w:val="0"/>
      <w:sz w:val="20"/>
      <w:szCs w:val="20"/>
    </w:rPr>
  </w:style>
  <w:style w:type="paragraph" w:styleId="7">
    <w:name w:val="annotation text"/>
    <w:basedOn w:val="1"/>
    <w:link w:val="27"/>
    <w:qFormat/>
    <w:uiPriority w:val="0"/>
    <w:pPr>
      <w:jc w:val="left"/>
    </w:pPr>
  </w:style>
  <w:style w:type="paragraph" w:styleId="8">
    <w:name w:val="Body Text"/>
    <w:basedOn w:val="1"/>
    <w:qFormat/>
    <w:uiPriority w:val="0"/>
    <w:pPr>
      <w:spacing w:line="440" w:lineRule="exact"/>
      <w:ind w:right="-16"/>
      <w:jc w:val="center"/>
    </w:pPr>
    <w:rPr>
      <w:rFonts w:ascii="宋体" w:hAnsi="宋体"/>
      <w:snapToGrid w:val="0"/>
      <w:kern w:val="0"/>
      <w:sz w:val="24"/>
      <w:szCs w:val="20"/>
    </w:rPr>
  </w:style>
  <w:style w:type="paragraph" w:styleId="9">
    <w:name w:val="Body Text Indent"/>
    <w:basedOn w:val="1"/>
    <w:link w:val="31"/>
    <w:unhideWhenUsed/>
    <w:qFormat/>
    <w:uiPriority w:val="99"/>
    <w:pPr>
      <w:spacing w:after="120"/>
      <w:ind w:left="420" w:leftChars="200"/>
    </w:pPr>
    <w:rPr>
      <w:szCs w:val="20"/>
      <w14:ligatures w14:val="standardContextual"/>
    </w:rPr>
  </w:style>
  <w:style w:type="paragraph" w:styleId="10">
    <w:name w:val="toc 3"/>
    <w:basedOn w:val="1"/>
    <w:next w:val="1"/>
    <w:autoRedefine/>
    <w:qFormat/>
    <w:uiPriority w:val="39"/>
    <w:pPr>
      <w:ind w:left="840" w:leftChars="400"/>
    </w:pPr>
  </w:style>
  <w:style w:type="paragraph" w:styleId="11">
    <w:name w:val="Plain Text"/>
    <w:basedOn w:val="1"/>
    <w:link w:val="37"/>
    <w:qFormat/>
    <w:uiPriority w:val="0"/>
    <w:rPr>
      <w:rFonts w:ascii="宋体" w:hAnsi="Courier New"/>
      <w:szCs w:val="20"/>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jc w:val="left"/>
    </w:pPr>
    <w:rPr>
      <w:rFonts w:ascii="MingLiU" w:eastAsia="MingLiU"/>
      <w:snapToGrid w:val="0"/>
      <w:kern w:val="0"/>
      <w:sz w:val="20"/>
      <w:szCs w:val="20"/>
      <w:lang w:eastAsia="en-US"/>
    </w:rPr>
  </w:style>
  <w:style w:type="paragraph" w:styleId="15">
    <w:name w:val="toc 1"/>
    <w:basedOn w:val="1"/>
    <w:next w:val="1"/>
    <w:autoRedefine/>
    <w:qFormat/>
    <w:uiPriority w:val="39"/>
  </w:style>
  <w:style w:type="paragraph" w:styleId="16">
    <w:name w:val="toc 4"/>
    <w:basedOn w:val="1"/>
    <w:next w:val="1"/>
    <w:autoRedefine/>
    <w:qFormat/>
    <w:uiPriority w:val="39"/>
    <w:pPr>
      <w:ind w:left="1260" w:leftChars="600"/>
    </w:pPr>
  </w:style>
  <w:style w:type="paragraph" w:styleId="17">
    <w:name w:val="footnote text"/>
    <w:basedOn w:val="1"/>
    <w:qFormat/>
    <w:uiPriority w:val="0"/>
    <w:pPr>
      <w:adjustRightInd w:val="0"/>
      <w:snapToGrid w:val="0"/>
      <w:spacing w:line="300" w:lineRule="auto"/>
      <w:ind w:firstLine="200" w:firstLineChars="200"/>
      <w:jc w:val="left"/>
    </w:pPr>
    <w:rPr>
      <w:kern w:val="0"/>
      <w:sz w:val="18"/>
      <w:szCs w:val="18"/>
    </w:rPr>
  </w:style>
  <w:style w:type="paragraph" w:styleId="18">
    <w:name w:val="toc 2"/>
    <w:basedOn w:val="1"/>
    <w:next w:val="1"/>
    <w:autoRedefine/>
    <w:qFormat/>
    <w:uiPriority w:val="39"/>
    <w:pPr>
      <w:ind w:left="420" w:leftChars="200"/>
    </w:pPr>
  </w:style>
  <w:style w:type="paragraph" w:styleId="19">
    <w:name w:val="annotation subject"/>
    <w:basedOn w:val="7"/>
    <w:next w:val="7"/>
    <w:link w:val="28"/>
    <w:qFormat/>
    <w:uiPriority w:val="0"/>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qFormat/>
    <w:uiPriority w:val="0"/>
    <w:rPr>
      <w:sz w:val="21"/>
      <w:szCs w:val="21"/>
    </w:rPr>
  </w:style>
  <w:style w:type="paragraph" w:customStyle="1" w:styleId="25">
    <w:name w:val="列出段落1"/>
    <w:basedOn w:val="1"/>
    <w:qFormat/>
    <w:uiPriority w:val="0"/>
    <w:pPr>
      <w:ind w:firstLine="420" w:firstLineChars="200"/>
    </w:pPr>
    <w:rPr>
      <w:szCs w:val="21"/>
    </w:rPr>
  </w:style>
  <w:style w:type="paragraph" w:customStyle="1" w:styleId="26">
    <w:name w:val="列表段落1"/>
    <w:basedOn w:val="1"/>
    <w:qFormat/>
    <w:uiPriority w:val="0"/>
    <w:pPr>
      <w:ind w:firstLine="420" w:firstLineChars="200"/>
    </w:pPr>
    <w:rPr>
      <w:szCs w:val="21"/>
    </w:rPr>
  </w:style>
  <w:style w:type="character" w:customStyle="1" w:styleId="27">
    <w:name w:val="批注文字 字符"/>
    <w:basedOn w:val="22"/>
    <w:link w:val="7"/>
    <w:qFormat/>
    <w:uiPriority w:val="0"/>
    <w:rPr>
      <w:rFonts w:ascii="Calibri" w:hAnsi="Calibri"/>
      <w:kern w:val="2"/>
      <w:sz w:val="21"/>
      <w:szCs w:val="24"/>
    </w:rPr>
  </w:style>
  <w:style w:type="character" w:customStyle="1" w:styleId="28">
    <w:name w:val="批注主题 字符"/>
    <w:basedOn w:val="27"/>
    <w:link w:val="19"/>
    <w:qFormat/>
    <w:uiPriority w:val="0"/>
    <w:rPr>
      <w:rFonts w:ascii="Calibri" w:hAnsi="Calibri"/>
      <w:b/>
      <w:bCs/>
      <w:kern w:val="2"/>
      <w:sz w:val="21"/>
      <w:szCs w:val="24"/>
    </w:rPr>
  </w:style>
  <w:style w:type="character" w:customStyle="1" w:styleId="29">
    <w:name w:val="批注框文本 字符"/>
    <w:basedOn w:val="22"/>
    <w:link w:val="12"/>
    <w:qFormat/>
    <w:uiPriority w:val="0"/>
    <w:rPr>
      <w:rFonts w:ascii="Calibri" w:hAnsi="Calibri"/>
      <w:kern w:val="2"/>
      <w:sz w:val="18"/>
      <w:szCs w:val="18"/>
    </w:rPr>
  </w:style>
  <w:style w:type="character" w:customStyle="1" w:styleId="30">
    <w:name w:val="页脚 字符"/>
    <w:basedOn w:val="22"/>
    <w:link w:val="13"/>
    <w:qFormat/>
    <w:uiPriority w:val="99"/>
    <w:rPr>
      <w:rFonts w:ascii="Calibri" w:hAnsi="Calibri"/>
      <w:kern w:val="2"/>
      <w:sz w:val="18"/>
      <w:szCs w:val="18"/>
    </w:rPr>
  </w:style>
  <w:style w:type="character" w:customStyle="1" w:styleId="31">
    <w:name w:val="正文文本缩进 字符"/>
    <w:basedOn w:val="22"/>
    <w:link w:val="9"/>
    <w:qFormat/>
    <w:uiPriority w:val="99"/>
    <w:rPr>
      <w:rFonts w:ascii="Calibri" w:hAnsi="Calibri"/>
      <w:kern w:val="2"/>
      <w:sz w:val="21"/>
      <w14:ligatures w14:val="standardContextual"/>
    </w:rPr>
  </w:style>
  <w:style w:type="paragraph" w:styleId="32">
    <w:name w:val="List Paragraph"/>
    <w:basedOn w:val="1"/>
    <w:qFormat/>
    <w:uiPriority w:val="34"/>
    <w:pPr>
      <w:ind w:firstLine="420" w:firstLineChars="200"/>
    </w:pPr>
    <w:rPr>
      <w:szCs w:val="20"/>
      <w14:ligatures w14:val="standardContextual"/>
    </w:rPr>
  </w:style>
  <w:style w:type="character" w:customStyle="1" w:styleId="33">
    <w:name w:val="标题 2 字符"/>
    <w:basedOn w:val="22"/>
    <w:link w:val="3"/>
    <w:qFormat/>
    <w:uiPriority w:val="0"/>
    <w:rPr>
      <w:rFonts w:eastAsia="仿宋" w:asciiTheme="majorHAnsi" w:hAnsiTheme="majorHAnsi" w:cstheme="majorBidi"/>
      <w:b/>
      <w:bCs/>
      <w:kern w:val="2"/>
      <w:sz w:val="32"/>
      <w:szCs w:val="32"/>
    </w:rPr>
  </w:style>
  <w:style w:type="character" w:customStyle="1" w:styleId="34">
    <w:name w:val="正文缩进 字符"/>
    <w:link w:val="6"/>
    <w:qFormat/>
    <w:locked/>
    <w:uiPriority w:val="0"/>
  </w:style>
  <w:style w:type="character" w:customStyle="1" w:styleId="35">
    <w:name w:val="纯文本 Char1"/>
    <w:basedOn w:val="22"/>
    <w:autoRedefine/>
    <w:qFormat/>
    <w:uiPriority w:val="0"/>
    <w:rPr>
      <w:rFonts w:ascii="宋体" w:hAnsi="Courier New" w:eastAsia="宋体" w:cs="Courier New"/>
      <w:szCs w:val="21"/>
    </w:rPr>
  </w:style>
  <w:style w:type="character" w:customStyle="1" w:styleId="36">
    <w:name w:val="正文缩进 Char2"/>
    <w:qFormat/>
    <w:locked/>
    <w:uiPriority w:val="0"/>
    <w:rPr>
      <w:rFonts w:ascii="Times New Roman" w:hAnsi="Times New Roman" w:eastAsia="宋体" w:cs="Times New Roman"/>
      <w:kern w:val="0"/>
      <w:sz w:val="20"/>
      <w:szCs w:val="20"/>
    </w:rPr>
  </w:style>
  <w:style w:type="character" w:customStyle="1" w:styleId="37">
    <w:name w:val="纯文本 字符"/>
    <w:link w:val="11"/>
    <w:qFormat/>
    <w:locked/>
    <w:uiPriority w:val="0"/>
    <w:rPr>
      <w:rFonts w:ascii="宋体" w:hAnsi="Courier New"/>
      <w:kern w:val="2"/>
      <w:sz w:val="21"/>
    </w:rPr>
  </w:style>
  <w:style w:type="paragraph" w:customStyle="1" w:styleId="38">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39">
    <w:name w:val="修订1"/>
    <w:hidden/>
    <w:unhideWhenUsed/>
    <w:qFormat/>
    <w:uiPriority w:val="99"/>
    <w:rPr>
      <w:rFonts w:ascii="Calibri" w:hAnsi="Calibri" w:eastAsia="宋体" w:cs="Times New Roman"/>
      <w:kern w:val="2"/>
      <w:sz w:val="21"/>
      <w:szCs w:val="24"/>
      <w:lang w:val="en-US" w:eastAsia="zh-CN" w:bidi="ar-SA"/>
    </w:rPr>
  </w:style>
  <w:style w:type="paragraph" w:customStyle="1" w:styleId="40">
    <w:name w:val="修订2"/>
    <w:hidden/>
    <w:unhideWhenUsed/>
    <w:qFormat/>
    <w:uiPriority w:val="99"/>
    <w:rPr>
      <w:rFonts w:ascii="Calibri" w:hAnsi="Calibri" w:eastAsia="宋体" w:cs="Times New Roman"/>
      <w:kern w:val="2"/>
      <w:sz w:val="21"/>
      <w:szCs w:val="24"/>
      <w:lang w:val="en-US" w:eastAsia="zh-CN" w:bidi="ar-SA"/>
    </w:rPr>
  </w:style>
  <w:style w:type="paragraph" w:customStyle="1" w:styleId="41">
    <w:name w:val="修订3"/>
    <w:hidden/>
    <w:unhideWhenUsed/>
    <w:qFormat/>
    <w:uiPriority w:val="99"/>
    <w:rPr>
      <w:rFonts w:ascii="Calibri" w:hAnsi="Calibri" w:eastAsia="宋体" w:cs="Times New Roman"/>
      <w:kern w:val="2"/>
      <w:sz w:val="21"/>
      <w:szCs w:val="24"/>
      <w:lang w:val="en-US" w:eastAsia="zh-CN" w:bidi="ar-SA"/>
    </w:rPr>
  </w:style>
  <w:style w:type="paragraph" w:customStyle="1" w:styleId="42">
    <w:name w:val="修订4"/>
    <w:hidden/>
    <w:unhideWhenUsed/>
    <w:qFormat/>
    <w:uiPriority w:val="99"/>
    <w:rPr>
      <w:rFonts w:ascii="Calibri" w:hAnsi="Calibri" w:eastAsia="宋体" w:cs="Times New Roman"/>
      <w:kern w:val="2"/>
      <w:sz w:val="21"/>
      <w:szCs w:val="24"/>
      <w:lang w:val="en-US" w:eastAsia="zh-CN" w:bidi="ar-SA"/>
    </w:rPr>
  </w:style>
  <w:style w:type="character" w:customStyle="1" w:styleId="43">
    <w:name w:val="标题 4 字符"/>
    <w:basedOn w:val="22"/>
    <w:link w:val="5"/>
    <w:qFormat/>
    <w:uiPriority w:val="0"/>
    <w:rPr>
      <w:rFonts w:eastAsia="仿宋" w:asciiTheme="majorHAnsi" w:hAnsiTheme="majorHAnsi" w:cstheme="majorBidi"/>
      <w:b/>
      <w:bCs/>
      <w:kern w:val="2"/>
      <w:sz w:val="32"/>
      <w:szCs w:val="28"/>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修订5"/>
    <w:hidden/>
    <w:unhideWhenUsed/>
    <w:uiPriority w:val="99"/>
    <w:rPr>
      <w:rFonts w:ascii="Calibri" w:hAnsi="Calibri" w:eastAsia="宋体" w:cs="Times New Roman"/>
      <w:kern w:val="2"/>
      <w:sz w:val="21"/>
      <w:szCs w:val="24"/>
      <w:lang w:val="en-US" w:eastAsia="zh-CN" w:bidi="ar-SA"/>
    </w:rPr>
  </w:style>
  <w:style w:type="paragraph" w:customStyle="1" w:styleId="46">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B45-292E-40F7-828B-9984ACEE17C6}">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24</Pages>
  <Words>1101</Words>
  <Characters>1158</Characters>
  <Lines>52</Lines>
  <Paragraphs>14</Paragraphs>
  <TotalTime>3</TotalTime>
  <ScaleCrop>false</ScaleCrop>
  <LinksUpToDate>false</LinksUpToDate>
  <CharactersWithSpaces>1188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2025-07-15T07:24:00Z</dcterms:created>
  <dc:creator>张心怡</dc:creator>
  <cp:lastModifiedBy>JESSICA</cp:lastModifiedBy>
  <dcterms:modified xsi:type="dcterms:W3CDTF">2026-07-17T08:28:00Z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F5A763691F7B44C78D77125B2DD279C6_13</vt:lpwstr>
  </property>
  <property fmtid="{D5CDD505-2E9C-101B-9397-08002B2CF9AE}" pid="4" name="KSOTemplateDocerSaveRecord">
    <vt:lpwstr>eyJoZGlkIjoiNTQ0YjIxZDk0YTUyZGZiNThiOGNiOTZmZTkyNjJiODkiLCJ1c2VySWQiOiIzMjA1OTMyOTQifQ==</vt:lpwstr>
  </property>
</Properties>
</file>